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A4455" w14:textId="175839B3" w:rsidR="00E61112" w:rsidRPr="00BF1228" w:rsidRDefault="00E61112" w:rsidP="00E61112">
      <w:pPr>
        <w:pStyle w:val="Header"/>
        <w:keepLines/>
        <w:tabs>
          <w:tab w:val="clear" w:pos="4153"/>
          <w:tab w:val="clear" w:pos="8306"/>
          <w:tab w:val="right" w:pos="10440"/>
          <w:tab w:val="right" w:pos="13323"/>
        </w:tabs>
        <w:rPr>
          <w:rFonts w:ascii="Arial" w:hAnsi="Arial" w:cs="Arial"/>
          <w:b/>
          <w:sz w:val="24"/>
          <w:szCs w:val="24"/>
          <w:lang w:eastAsia="zh-CN"/>
        </w:rPr>
      </w:pPr>
      <w:bookmarkStart w:id="0" w:name="Title"/>
      <w:bookmarkStart w:id="1" w:name="DocumentFor"/>
      <w:bookmarkStart w:id="2" w:name="_Hlk46663691"/>
      <w:bookmarkEnd w:id="0"/>
      <w:bookmarkEnd w:id="1"/>
      <w:r w:rsidRPr="00BF1228">
        <w:rPr>
          <w:rFonts w:ascii="Arial" w:hAnsi="Arial" w:cs="Arial"/>
          <w:b/>
          <w:sz w:val="24"/>
          <w:szCs w:val="24"/>
        </w:rPr>
        <w:t>3GPP TSG-RAN WG4 Meeting #</w:t>
      </w:r>
      <w:r w:rsidRPr="00BF1228">
        <w:t xml:space="preserve"> </w:t>
      </w:r>
      <w:r w:rsidRPr="00BF1228">
        <w:rPr>
          <w:rFonts w:ascii="Arial" w:hAnsi="Arial" w:cs="Arial"/>
          <w:b/>
          <w:sz w:val="24"/>
          <w:szCs w:val="24"/>
        </w:rPr>
        <w:t>96-e</w:t>
      </w:r>
      <w:r w:rsidRPr="00BF1228" w:rsidDel="00277FAB">
        <w:rPr>
          <w:rFonts w:ascii="Arial" w:hAnsi="Arial" w:cs="Arial"/>
          <w:b/>
          <w:sz w:val="24"/>
          <w:szCs w:val="24"/>
        </w:rPr>
        <w:t xml:space="preserve"> </w:t>
      </w:r>
      <w:r w:rsidRPr="00BF1228">
        <w:rPr>
          <w:rFonts w:ascii="Arial" w:hAnsi="Arial" w:cs="Arial"/>
          <w:b/>
          <w:sz w:val="24"/>
          <w:szCs w:val="24"/>
        </w:rPr>
        <w:tab/>
      </w:r>
      <w:r w:rsidR="00DB1882" w:rsidRPr="00DB1882">
        <w:rPr>
          <w:rFonts w:ascii="Arial" w:hAnsi="Arial" w:cs="Arial"/>
          <w:b/>
          <w:sz w:val="24"/>
          <w:szCs w:val="24"/>
        </w:rPr>
        <w:t>R4-2011400</w:t>
      </w:r>
      <w:bookmarkStart w:id="3" w:name="_GoBack"/>
      <w:bookmarkEnd w:id="3"/>
    </w:p>
    <w:p w14:paraId="426519AF" w14:textId="451D6314" w:rsidR="001B17CD" w:rsidRPr="00E61112" w:rsidRDefault="00E61112" w:rsidP="00E61112">
      <w:pPr>
        <w:pStyle w:val="Header"/>
        <w:tabs>
          <w:tab w:val="clear" w:pos="4153"/>
          <w:tab w:val="clear" w:pos="8306"/>
          <w:tab w:val="right" w:pos="9781"/>
          <w:tab w:val="right" w:pos="13323"/>
        </w:tabs>
        <w:outlineLvl w:val="0"/>
        <w:rPr>
          <w:rFonts w:ascii="Arial" w:hAnsi="Arial"/>
          <w:b/>
          <w:sz w:val="24"/>
          <w:szCs w:val="24"/>
          <w:lang w:eastAsia="zh-CN"/>
        </w:rPr>
      </w:pPr>
      <w:r w:rsidRPr="00BF1228">
        <w:rPr>
          <w:rFonts w:ascii="Arial" w:hAnsi="Arial"/>
          <w:b/>
          <w:sz w:val="24"/>
          <w:szCs w:val="24"/>
          <w:lang w:eastAsia="zh-CN"/>
        </w:rPr>
        <w:t xml:space="preserve">Electronic Meeting, 17-28 </w:t>
      </w:r>
      <w:proofErr w:type="gramStart"/>
      <w:r w:rsidRPr="00BF1228">
        <w:rPr>
          <w:rFonts w:ascii="Arial" w:hAnsi="Arial"/>
          <w:b/>
          <w:sz w:val="24"/>
          <w:szCs w:val="24"/>
          <w:lang w:eastAsia="zh-CN"/>
        </w:rPr>
        <w:t>Aug.,</w:t>
      </w:r>
      <w:proofErr w:type="gramEnd"/>
      <w:r w:rsidRPr="00BF1228">
        <w:rPr>
          <w:rFonts w:ascii="Arial" w:hAnsi="Arial"/>
          <w:b/>
          <w:sz w:val="24"/>
          <w:szCs w:val="24"/>
          <w:lang w:eastAsia="zh-CN"/>
        </w:rPr>
        <w:t xml:space="preserve"> 2020</w:t>
      </w:r>
      <w:bookmarkEnd w:id="2"/>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5BE68484"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3C98D6C1"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FA4BF0" w:rsidRPr="00FA4BF0">
        <w:rPr>
          <w:rFonts w:ascii="Arial" w:hAnsi="Arial" w:cs="Arial"/>
        </w:rPr>
        <w:t>T</w:t>
      </w:r>
      <w:r w:rsidR="0040544E" w:rsidRPr="0040544E">
        <w:rPr>
          <w:rFonts w:ascii="Arial" w:hAnsi="Arial" w:cs="Arial"/>
        </w:rPr>
        <w:t>est</w:t>
      </w:r>
      <w:r w:rsidR="00FA4BF0">
        <w:rPr>
          <w:rFonts w:ascii="Arial" w:hAnsi="Arial" w:cs="Arial"/>
        </w:rPr>
        <w:t xml:space="preserve"> frequencies</w:t>
      </w:r>
      <w:r w:rsidR="0040544E" w:rsidRPr="0040544E">
        <w:rPr>
          <w:rFonts w:ascii="Arial" w:hAnsi="Arial" w:cs="Arial"/>
        </w:rPr>
        <w:t xml:space="preserve"> </w:t>
      </w:r>
      <w:r w:rsidR="00FA4BF0">
        <w:rPr>
          <w:rFonts w:ascii="Arial" w:hAnsi="Arial" w:cs="Arial"/>
        </w:rPr>
        <w:t>for</w:t>
      </w:r>
      <w:r w:rsidR="0040544E" w:rsidRPr="0040544E">
        <w:rPr>
          <w:rFonts w:ascii="Arial" w:hAnsi="Arial" w:cs="Arial"/>
        </w:rPr>
        <w:t xml:space="preserve"> NB-IOT UE in standalone operation</w:t>
      </w:r>
    </w:p>
    <w:p w14:paraId="46BB346F" w14:textId="61813819" w:rsidR="001B17CD" w:rsidRPr="009135B0" w:rsidRDefault="001B17CD" w:rsidP="001B17CD">
      <w:pPr>
        <w:spacing w:after="120"/>
        <w:ind w:left="1985" w:hanging="1985"/>
        <w:rPr>
          <w:rFonts w:ascii="Arial" w:hAnsi="Arial" w:cs="Arial"/>
          <w:bCs/>
          <w:lang w:val="sv-SE"/>
        </w:rPr>
      </w:pPr>
      <w:r w:rsidRPr="009135B0">
        <w:rPr>
          <w:rFonts w:ascii="Arial" w:hAnsi="Arial" w:cs="Arial"/>
          <w:b/>
          <w:lang w:val="sv-SE"/>
        </w:rPr>
        <w:t>Agenda item:</w:t>
      </w:r>
      <w:r w:rsidRPr="009135B0">
        <w:rPr>
          <w:rFonts w:ascii="Arial" w:hAnsi="Arial" w:cs="Arial"/>
          <w:b/>
          <w:lang w:val="sv-SE"/>
        </w:rPr>
        <w:tab/>
      </w:r>
      <w:r w:rsidR="0040544E">
        <w:rPr>
          <w:rFonts w:ascii="Arial" w:hAnsi="Arial" w:cs="Arial"/>
          <w:lang w:val="sv-SE"/>
        </w:rPr>
        <w:t>5.2</w:t>
      </w:r>
    </w:p>
    <w:p w14:paraId="12B3F2E2" w14:textId="611D7FF2"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AA48E1">
        <w:rPr>
          <w:rFonts w:ascii="Arial" w:hAnsi="Arial" w:cs="Arial"/>
          <w:bCs/>
        </w:rPr>
        <w:t>Discussion</w:t>
      </w:r>
    </w:p>
    <w:p w14:paraId="6C4655B7" w14:textId="743DF199"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03D29A53" w14:textId="1CB4EE2D" w:rsidR="000169BF" w:rsidRPr="00A82234" w:rsidRDefault="004F2AEB" w:rsidP="004F2AEB">
      <w:pPr>
        <w:pStyle w:val="BodyText"/>
      </w:pPr>
      <w:r>
        <w:t>B</w:t>
      </w:r>
      <w:r w:rsidRPr="001C0826">
        <w:t>and-edge emission at stand-alone and guard-band NB-IoT conditions is regulated by FCC OOB emission requirements</w:t>
      </w:r>
      <w:r>
        <w:t xml:space="preserve"> where there are quite stringent requirements. Below we discuss </w:t>
      </w:r>
      <w:r w:rsidR="008205BC">
        <w:t xml:space="preserve">a </w:t>
      </w:r>
      <w:r>
        <w:t xml:space="preserve">testing requirement and a possible inconsistency between </w:t>
      </w:r>
      <w:r w:rsidR="0023621B">
        <w:t xml:space="preserve">the </w:t>
      </w:r>
      <w:r>
        <w:t>UE test specification TS 36.508 and the base station specification TS 36.104.</w:t>
      </w:r>
    </w:p>
    <w:p w14:paraId="30984DC9" w14:textId="7D4E1DDB" w:rsidR="00E45DEB" w:rsidRDefault="00D24B15" w:rsidP="00E45DEB">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1F9976BA" w14:textId="51E53C30" w:rsidR="00C162A7" w:rsidRPr="001C0826" w:rsidRDefault="001C0826" w:rsidP="00C162A7">
      <w:pPr>
        <w:pStyle w:val="BodyText"/>
      </w:pPr>
      <w:r>
        <w:t>T</w:t>
      </w:r>
      <w:r w:rsidR="00C162A7" w:rsidRPr="001C0826">
        <w:t>h</w:t>
      </w:r>
      <w:r>
        <w:t>e</w:t>
      </w:r>
      <w:r w:rsidR="00C162A7" w:rsidRPr="001C0826">
        <w:t xml:space="preserve"> issue is related to band-edge emission at stand-alone and guard-band NB-IoT conditions that is regulated by FCC OOB emission requirements. </w:t>
      </w:r>
    </w:p>
    <w:p w14:paraId="23CECDFC" w14:textId="472F799E" w:rsidR="00632F02" w:rsidRDefault="00C162A7" w:rsidP="00C162A7">
      <w:pPr>
        <w:pStyle w:val="BodyText"/>
      </w:pPr>
      <w:r w:rsidRPr="001C0826">
        <w:t xml:space="preserve">According to 3GPP TS 36.508 </w:t>
      </w:r>
      <w:r w:rsidR="004F2AEB">
        <w:fldChar w:fldCharType="begin"/>
      </w:r>
      <w:r w:rsidR="004F2AEB">
        <w:instrText xml:space="preserve"> REF _Ref47633961 \r \h </w:instrText>
      </w:r>
      <w:r w:rsidR="004F2AEB">
        <w:fldChar w:fldCharType="separate"/>
      </w:r>
      <w:r w:rsidR="004F2AEB">
        <w:t>[1]</w:t>
      </w:r>
      <w:r w:rsidR="004F2AEB">
        <w:fldChar w:fldCharType="end"/>
      </w:r>
      <w:r w:rsidR="004F2AEB">
        <w:t xml:space="preserve"> </w:t>
      </w:r>
      <w:r w:rsidRPr="001C0826">
        <w:t>the NB-IoT channel in stand-alone and guard-band operating modes may be allocated just at 100kHz offset from the band edges</w:t>
      </w:r>
      <w:r w:rsidR="007C62C1">
        <w:t>;</w:t>
      </w:r>
      <w:r w:rsidR="007C62C1" w:rsidRPr="001C0826">
        <w:t xml:space="preserve"> </w:t>
      </w:r>
      <w:r w:rsidRPr="001C0826">
        <w:t>see for example band</w:t>
      </w:r>
      <w:r w:rsidR="00BA3D4C">
        <w:t xml:space="preserve"> </w:t>
      </w:r>
      <w:r w:rsidRPr="001C0826">
        <w:t>12</w:t>
      </w:r>
      <w:r w:rsidR="00632F02" w:rsidRPr="001C0826">
        <w:t>.</w:t>
      </w:r>
    </w:p>
    <w:p w14:paraId="62AFDCAC" w14:textId="77777777" w:rsidR="00C92D09" w:rsidRPr="002B3813" w:rsidRDefault="00C92D09" w:rsidP="00C92D09">
      <w:pPr>
        <w:pStyle w:val="TH"/>
      </w:pPr>
      <w:r w:rsidRPr="002B3813">
        <w:t>Table 8.1.3.1.1.12-1: NB-IoT standalone Test frequencies for operating band 12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92D09" w:rsidRPr="002B3813" w14:paraId="164EE49C" w14:textId="77777777" w:rsidTr="000A62C8">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FB1A25B" w14:textId="77777777" w:rsidR="00C92D09" w:rsidRPr="002B3813" w:rsidRDefault="00C92D09" w:rsidP="000A62C8">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CAE37CE" w14:textId="77777777" w:rsidR="00C92D09" w:rsidRPr="002B3813" w:rsidRDefault="00C92D09" w:rsidP="000A62C8">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29F9CE6" w14:textId="77777777" w:rsidR="00C92D09" w:rsidRPr="002B3813" w:rsidRDefault="00C92D09" w:rsidP="000A62C8">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52ECD6" w14:textId="77777777" w:rsidR="00C92D09" w:rsidRPr="002B3813" w:rsidRDefault="00C92D09" w:rsidP="000A62C8">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85499F1" w14:textId="77777777" w:rsidR="00C92D09" w:rsidRPr="002B3813" w:rsidRDefault="00C92D09" w:rsidP="000A62C8">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0A2A856" w14:textId="77777777" w:rsidR="00C92D09" w:rsidRPr="002B3813" w:rsidRDefault="00C92D09" w:rsidP="000A62C8">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20D9C3" w14:textId="77777777" w:rsidR="00C92D09" w:rsidRPr="002B3813" w:rsidRDefault="00C92D09" w:rsidP="000A62C8">
            <w:pPr>
              <w:pStyle w:val="TAH"/>
              <w:keepLines w:val="0"/>
              <w:rPr>
                <w:lang w:eastAsia="en-US"/>
              </w:rPr>
            </w:pPr>
            <w:r w:rsidRPr="002B3813">
              <w:rPr>
                <w:lang w:eastAsia="en-US"/>
              </w:rPr>
              <w:t>Frequency of Downlink [MHz]</w:t>
            </w:r>
          </w:p>
        </w:tc>
      </w:tr>
      <w:tr w:rsidR="00C92D09" w:rsidRPr="002B3813" w14:paraId="465B1B8C" w14:textId="77777777" w:rsidTr="000A62C8">
        <w:trPr>
          <w:cantSplit/>
        </w:trPr>
        <w:tc>
          <w:tcPr>
            <w:tcW w:w="1375" w:type="dxa"/>
            <w:tcBorders>
              <w:top w:val="nil"/>
              <w:left w:val="single" w:sz="6" w:space="0" w:color="auto"/>
              <w:bottom w:val="single" w:sz="4" w:space="0" w:color="auto"/>
              <w:right w:val="single" w:sz="6" w:space="0" w:color="auto"/>
            </w:tcBorders>
            <w:vAlign w:val="center"/>
            <w:hideMark/>
          </w:tcPr>
          <w:p w14:paraId="6BA4F52F" w14:textId="77777777" w:rsidR="00C92D09" w:rsidRPr="002B3813" w:rsidRDefault="00C92D09" w:rsidP="000A62C8">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25EF4FA"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23011</w:t>
            </w:r>
          </w:p>
        </w:tc>
        <w:tc>
          <w:tcPr>
            <w:tcW w:w="1374" w:type="dxa"/>
            <w:tcBorders>
              <w:top w:val="single" w:sz="6" w:space="0" w:color="auto"/>
              <w:left w:val="single" w:sz="6" w:space="0" w:color="auto"/>
              <w:bottom w:val="single" w:sz="4" w:space="0" w:color="auto"/>
              <w:right w:val="single" w:sz="6" w:space="0" w:color="auto"/>
            </w:tcBorders>
            <w:vAlign w:val="center"/>
          </w:tcPr>
          <w:p w14:paraId="7FE8D9AE"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F3F7A0" w14:textId="77777777" w:rsidR="00C92D09" w:rsidRPr="002B3813" w:rsidRDefault="00C92D09" w:rsidP="000A62C8">
            <w:pPr>
              <w:jc w:val="center"/>
              <w:rPr>
                <w:rFonts w:ascii="Arial" w:hAnsi="Arial" w:cs="Arial"/>
                <w:sz w:val="18"/>
                <w:szCs w:val="18"/>
              </w:rPr>
            </w:pPr>
            <w:r w:rsidRPr="00C92D09">
              <w:rPr>
                <w:rFonts w:ascii="Arial" w:hAnsi="Arial" w:cs="Arial"/>
                <w:sz w:val="18"/>
                <w:szCs w:val="18"/>
                <w:highlight w:val="yellow"/>
              </w:rPr>
              <w:t>699.1</w:t>
            </w:r>
          </w:p>
        </w:tc>
        <w:tc>
          <w:tcPr>
            <w:tcW w:w="1374" w:type="dxa"/>
            <w:tcBorders>
              <w:top w:val="single" w:sz="6" w:space="0" w:color="auto"/>
              <w:left w:val="single" w:sz="6" w:space="0" w:color="auto"/>
              <w:bottom w:val="single" w:sz="4" w:space="0" w:color="auto"/>
              <w:right w:val="single" w:sz="6" w:space="0" w:color="auto"/>
            </w:tcBorders>
            <w:vAlign w:val="center"/>
          </w:tcPr>
          <w:p w14:paraId="046F8215"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5011</w:t>
            </w:r>
          </w:p>
        </w:tc>
        <w:tc>
          <w:tcPr>
            <w:tcW w:w="1374" w:type="dxa"/>
            <w:tcBorders>
              <w:top w:val="single" w:sz="6" w:space="0" w:color="auto"/>
              <w:left w:val="single" w:sz="6" w:space="0" w:color="auto"/>
              <w:bottom w:val="single" w:sz="4" w:space="0" w:color="auto"/>
              <w:right w:val="single" w:sz="6" w:space="0" w:color="auto"/>
            </w:tcBorders>
            <w:vAlign w:val="center"/>
          </w:tcPr>
          <w:p w14:paraId="44DE01A5"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3F2029E"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729.1</w:t>
            </w:r>
          </w:p>
        </w:tc>
      </w:tr>
      <w:tr w:rsidR="00C92D09" w:rsidRPr="002B3813" w14:paraId="5F27BF7A" w14:textId="77777777" w:rsidTr="000A62C8">
        <w:trPr>
          <w:cantSplit/>
        </w:trPr>
        <w:tc>
          <w:tcPr>
            <w:tcW w:w="1375" w:type="dxa"/>
            <w:tcBorders>
              <w:top w:val="nil"/>
              <w:left w:val="single" w:sz="6" w:space="0" w:color="auto"/>
              <w:bottom w:val="single" w:sz="4" w:space="0" w:color="auto"/>
              <w:right w:val="single" w:sz="6" w:space="0" w:color="auto"/>
            </w:tcBorders>
            <w:vAlign w:val="center"/>
          </w:tcPr>
          <w:p w14:paraId="303CB3E2" w14:textId="77777777" w:rsidR="00C92D09" w:rsidRPr="002B3813" w:rsidRDefault="00C92D09" w:rsidP="000A62C8">
            <w:pPr>
              <w:pStyle w:val="TAC"/>
              <w:keepLines w:val="0"/>
              <w:rPr>
                <w:lang w:eastAsia="en-US"/>
              </w:rPr>
            </w:pPr>
            <w:proofErr w:type="spellStart"/>
            <w:r w:rsidRPr="002B3813">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23CDBFC4"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23095</w:t>
            </w:r>
          </w:p>
        </w:tc>
        <w:tc>
          <w:tcPr>
            <w:tcW w:w="1374" w:type="dxa"/>
            <w:tcBorders>
              <w:top w:val="single" w:sz="6" w:space="0" w:color="auto"/>
              <w:left w:val="single" w:sz="6" w:space="0" w:color="auto"/>
              <w:bottom w:val="single" w:sz="4" w:space="0" w:color="auto"/>
              <w:right w:val="single" w:sz="6" w:space="0" w:color="auto"/>
            </w:tcBorders>
            <w:vAlign w:val="center"/>
          </w:tcPr>
          <w:p w14:paraId="274293CD"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02CF1E5"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707.5</w:t>
            </w:r>
          </w:p>
        </w:tc>
        <w:tc>
          <w:tcPr>
            <w:tcW w:w="1374" w:type="dxa"/>
            <w:tcBorders>
              <w:top w:val="single" w:sz="6" w:space="0" w:color="auto"/>
              <w:left w:val="single" w:sz="6" w:space="0" w:color="auto"/>
              <w:bottom w:val="single" w:sz="4" w:space="0" w:color="auto"/>
              <w:right w:val="single" w:sz="6" w:space="0" w:color="auto"/>
            </w:tcBorders>
            <w:vAlign w:val="center"/>
          </w:tcPr>
          <w:p w14:paraId="1748B08A"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5095</w:t>
            </w:r>
          </w:p>
        </w:tc>
        <w:tc>
          <w:tcPr>
            <w:tcW w:w="1374" w:type="dxa"/>
            <w:tcBorders>
              <w:top w:val="single" w:sz="6" w:space="0" w:color="auto"/>
              <w:left w:val="single" w:sz="6" w:space="0" w:color="auto"/>
              <w:bottom w:val="single" w:sz="4" w:space="0" w:color="auto"/>
              <w:right w:val="single" w:sz="6" w:space="0" w:color="auto"/>
            </w:tcBorders>
            <w:vAlign w:val="center"/>
          </w:tcPr>
          <w:p w14:paraId="5AA96982"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0419617"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737.5</w:t>
            </w:r>
          </w:p>
        </w:tc>
      </w:tr>
      <w:tr w:rsidR="00C92D09" w:rsidRPr="002B3813" w14:paraId="1628C0DC" w14:textId="77777777" w:rsidTr="000A62C8">
        <w:trPr>
          <w:cantSplit/>
        </w:trPr>
        <w:tc>
          <w:tcPr>
            <w:tcW w:w="1375" w:type="dxa"/>
            <w:tcBorders>
              <w:top w:val="nil"/>
              <w:left w:val="single" w:sz="6" w:space="0" w:color="auto"/>
              <w:bottom w:val="single" w:sz="4" w:space="0" w:color="auto"/>
              <w:right w:val="single" w:sz="6" w:space="0" w:color="auto"/>
            </w:tcBorders>
            <w:vAlign w:val="center"/>
          </w:tcPr>
          <w:p w14:paraId="12E9A455" w14:textId="77777777" w:rsidR="00C92D09" w:rsidRPr="002B3813" w:rsidRDefault="00C92D09" w:rsidP="000A62C8">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85211C5"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23179</w:t>
            </w:r>
          </w:p>
        </w:tc>
        <w:tc>
          <w:tcPr>
            <w:tcW w:w="1374" w:type="dxa"/>
            <w:tcBorders>
              <w:top w:val="single" w:sz="6" w:space="0" w:color="auto"/>
              <w:left w:val="single" w:sz="6" w:space="0" w:color="auto"/>
              <w:bottom w:val="single" w:sz="4" w:space="0" w:color="auto"/>
              <w:right w:val="single" w:sz="6" w:space="0" w:color="auto"/>
            </w:tcBorders>
            <w:vAlign w:val="center"/>
          </w:tcPr>
          <w:p w14:paraId="6F807194"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D9231C1" w14:textId="77777777" w:rsidR="00C92D09" w:rsidRPr="002B3813" w:rsidRDefault="00C92D09" w:rsidP="000A62C8">
            <w:pPr>
              <w:jc w:val="center"/>
              <w:rPr>
                <w:rFonts w:ascii="Arial" w:hAnsi="Arial" w:cs="Arial"/>
                <w:sz w:val="18"/>
                <w:szCs w:val="18"/>
              </w:rPr>
            </w:pPr>
            <w:r w:rsidRPr="00C92D09">
              <w:rPr>
                <w:rFonts w:ascii="Arial" w:hAnsi="Arial" w:cs="Arial"/>
                <w:sz w:val="18"/>
                <w:szCs w:val="18"/>
                <w:highlight w:val="yellow"/>
              </w:rPr>
              <w:t>715.9</w:t>
            </w:r>
          </w:p>
        </w:tc>
        <w:tc>
          <w:tcPr>
            <w:tcW w:w="1374" w:type="dxa"/>
            <w:tcBorders>
              <w:top w:val="single" w:sz="6" w:space="0" w:color="auto"/>
              <w:left w:val="single" w:sz="6" w:space="0" w:color="auto"/>
              <w:bottom w:val="single" w:sz="4" w:space="0" w:color="auto"/>
              <w:right w:val="single" w:sz="6" w:space="0" w:color="auto"/>
            </w:tcBorders>
            <w:vAlign w:val="center"/>
          </w:tcPr>
          <w:p w14:paraId="5C8B7DAC"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5179</w:t>
            </w:r>
          </w:p>
        </w:tc>
        <w:tc>
          <w:tcPr>
            <w:tcW w:w="1374" w:type="dxa"/>
            <w:tcBorders>
              <w:top w:val="single" w:sz="6" w:space="0" w:color="auto"/>
              <w:left w:val="single" w:sz="6" w:space="0" w:color="auto"/>
              <w:bottom w:val="single" w:sz="4" w:space="0" w:color="auto"/>
              <w:right w:val="single" w:sz="6" w:space="0" w:color="auto"/>
            </w:tcBorders>
            <w:vAlign w:val="center"/>
          </w:tcPr>
          <w:p w14:paraId="6E61110A"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CD79982"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745.9</w:t>
            </w:r>
          </w:p>
        </w:tc>
      </w:tr>
      <w:tr w:rsidR="00C92D09" w:rsidRPr="002B3813" w14:paraId="7D2A615A" w14:textId="77777777" w:rsidTr="000A62C8">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47B66FA" w14:textId="77777777" w:rsidR="00C92D09" w:rsidRPr="002B3813" w:rsidRDefault="00C92D09" w:rsidP="000A62C8">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5DE5C669" w14:textId="77777777" w:rsidR="00C92D09" w:rsidRPr="002B3813" w:rsidRDefault="00C92D09" w:rsidP="00C92D09"/>
    <w:p w14:paraId="60362AC8" w14:textId="77777777" w:rsidR="00435F98" w:rsidRDefault="00435F98" w:rsidP="00435F98">
      <w:pPr>
        <w:pStyle w:val="TH"/>
      </w:pPr>
      <w:r w:rsidRPr="002B3813">
        <w:t>Table 8.1.3.1.1.12-3: NB-IoT guard-band Test frequencies for operating band 12</w:t>
      </w:r>
    </w:p>
    <w:tbl>
      <w:tblPr>
        <w:tblW w:w="5000" w:type="pct"/>
        <w:tblCellMar>
          <w:left w:w="28" w:type="dxa"/>
        </w:tblCellMar>
        <w:tblLook w:val="04A0" w:firstRow="1" w:lastRow="0" w:firstColumn="1" w:lastColumn="0" w:noHBand="0" w:noVBand="1"/>
      </w:tblPr>
      <w:tblGrid>
        <w:gridCol w:w="1232"/>
        <w:gridCol w:w="1231"/>
        <w:gridCol w:w="1231"/>
        <w:gridCol w:w="1231"/>
        <w:gridCol w:w="1231"/>
        <w:gridCol w:w="1231"/>
        <w:gridCol w:w="1231"/>
        <w:gridCol w:w="1231"/>
      </w:tblGrid>
      <w:tr w:rsidR="00435F98" w:rsidRPr="000C5D2C" w14:paraId="1FB005F0" w14:textId="77777777" w:rsidTr="000A62C8">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19142F3F" w14:textId="77777777" w:rsidR="00435F98" w:rsidRPr="000C5D2C" w:rsidRDefault="00435F98" w:rsidP="000A62C8">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36654FA4" w14:textId="77777777" w:rsidR="00435F98" w:rsidRPr="000C5D2C" w:rsidRDefault="00435F98" w:rsidP="000A62C8">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67AD128E" w14:textId="77777777" w:rsidR="00435F98" w:rsidRPr="000C5D2C" w:rsidRDefault="00435F98" w:rsidP="000A62C8">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75ADB277" w14:textId="77777777" w:rsidR="00435F98" w:rsidRPr="000C5D2C" w:rsidRDefault="00435F98" w:rsidP="000A62C8">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23A47A1D" w14:textId="77777777" w:rsidR="00435F98" w:rsidRPr="000C5D2C" w:rsidRDefault="00435F98" w:rsidP="000A62C8">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77ED802D" w14:textId="77777777" w:rsidR="00435F98" w:rsidRPr="000C5D2C" w:rsidRDefault="00435F98" w:rsidP="000A62C8">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6D5B2FC9" w14:textId="77777777" w:rsidR="00435F98" w:rsidRPr="000C5D2C" w:rsidRDefault="00435F98" w:rsidP="000A62C8">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5E453285" w14:textId="77777777" w:rsidR="00435F98" w:rsidRPr="000C5D2C" w:rsidRDefault="00435F98" w:rsidP="000A62C8">
            <w:pPr>
              <w:pStyle w:val="TAH"/>
              <w:keepLines w:val="0"/>
              <w:rPr>
                <w:lang w:eastAsia="en-US"/>
              </w:rPr>
            </w:pPr>
            <w:r w:rsidRPr="000C5D2C">
              <w:rPr>
                <w:lang w:eastAsia="en-US"/>
              </w:rPr>
              <w:t>Frequency of Downlink [MHz]</w:t>
            </w:r>
          </w:p>
        </w:tc>
      </w:tr>
      <w:tr w:rsidR="00435F98" w:rsidRPr="000C5D2C" w14:paraId="07322FB8" w14:textId="77777777" w:rsidTr="000A62C8">
        <w:trPr>
          <w:cantSplit/>
        </w:trPr>
        <w:tc>
          <w:tcPr>
            <w:tcW w:w="625" w:type="pct"/>
            <w:tcBorders>
              <w:top w:val="nil"/>
              <w:left w:val="single" w:sz="6" w:space="0" w:color="auto"/>
              <w:bottom w:val="single" w:sz="4" w:space="0" w:color="auto"/>
              <w:right w:val="single" w:sz="6" w:space="0" w:color="auto"/>
            </w:tcBorders>
            <w:vAlign w:val="center"/>
            <w:hideMark/>
          </w:tcPr>
          <w:p w14:paraId="3EE09810" w14:textId="77777777" w:rsidR="00435F98" w:rsidRPr="000C5D2C" w:rsidRDefault="00435F98" w:rsidP="000A62C8">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4936696A"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4776EBE9"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23011</w:t>
            </w:r>
          </w:p>
        </w:tc>
        <w:tc>
          <w:tcPr>
            <w:tcW w:w="625" w:type="pct"/>
            <w:tcBorders>
              <w:top w:val="single" w:sz="6" w:space="0" w:color="auto"/>
              <w:left w:val="single" w:sz="6" w:space="0" w:color="auto"/>
              <w:bottom w:val="single" w:sz="4" w:space="0" w:color="auto"/>
              <w:right w:val="single" w:sz="6" w:space="0" w:color="auto"/>
            </w:tcBorders>
            <w:vAlign w:val="center"/>
          </w:tcPr>
          <w:p w14:paraId="384532C5"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1B98356" w14:textId="77777777" w:rsidR="00435F98" w:rsidRPr="000C5D2C" w:rsidRDefault="00435F98" w:rsidP="000A62C8">
            <w:pPr>
              <w:jc w:val="center"/>
              <w:rPr>
                <w:rFonts w:ascii="Arial" w:hAnsi="Arial" w:cs="Arial"/>
                <w:sz w:val="18"/>
                <w:szCs w:val="18"/>
              </w:rPr>
            </w:pPr>
            <w:r w:rsidRPr="00435F98">
              <w:rPr>
                <w:rFonts w:ascii="Arial" w:hAnsi="Arial" w:cs="Arial"/>
                <w:sz w:val="18"/>
                <w:szCs w:val="18"/>
                <w:highlight w:val="yellow"/>
              </w:rPr>
              <w:t>699.1000</w:t>
            </w:r>
          </w:p>
        </w:tc>
        <w:tc>
          <w:tcPr>
            <w:tcW w:w="625" w:type="pct"/>
            <w:tcBorders>
              <w:top w:val="single" w:sz="6" w:space="0" w:color="auto"/>
              <w:left w:val="single" w:sz="6" w:space="0" w:color="auto"/>
              <w:bottom w:val="single" w:sz="4" w:space="0" w:color="auto"/>
              <w:right w:val="single" w:sz="6" w:space="0" w:color="auto"/>
            </w:tcBorders>
            <w:vAlign w:val="center"/>
          </w:tcPr>
          <w:p w14:paraId="54F056ED"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5011</w:t>
            </w:r>
          </w:p>
        </w:tc>
        <w:tc>
          <w:tcPr>
            <w:tcW w:w="625" w:type="pct"/>
            <w:tcBorders>
              <w:top w:val="single" w:sz="6" w:space="0" w:color="auto"/>
              <w:left w:val="single" w:sz="6" w:space="0" w:color="auto"/>
              <w:bottom w:val="single" w:sz="4" w:space="0" w:color="auto"/>
              <w:right w:val="single" w:sz="6" w:space="0" w:color="auto"/>
            </w:tcBorders>
            <w:vAlign w:val="center"/>
          </w:tcPr>
          <w:p w14:paraId="2343B663"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77B8CA34"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729.1075</w:t>
            </w:r>
          </w:p>
        </w:tc>
      </w:tr>
      <w:tr w:rsidR="00435F98" w:rsidRPr="000C5D2C" w14:paraId="2E3359A2" w14:textId="77777777" w:rsidTr="000A62C8">
        <w:trPr>
          <w:cantSplit/>
        </w:trPr>
        <w:tc>
          <w:tcPr>
            <w:tcW w:w="625" w:type="pct"/>
            <w:vMerge w:val="restart"/>
            <w:tcBorders>
              <w:top w:val="nil"/>
              <w:left w:val="single" w:sz="6" w:space="0" w:color="auto"/>
              <w:right w:val="single" w:sz="6" w:space="0" w:color="auto"/>
            </w:tcBorders>
            <w:vAlign w:val="center"/>
          </w:tcPr>
          <w:p w14:paraId="2B5D5F04" w14:textId="77777777" w:rsidR="00435F98" w:rsidRPr="000C5D2C" w:rsidRDefault="00435F98" w:rsidP="000A62C8">
            <w:pPr>
              <w:pStyle w:val="TAC"/>
              <w:keepLines w:val="0"/>
              <w:rPr>
                <w:lang w:eastAsia="en-US"/>
              </w:rPr>
            </w:pPr>
            <w:proofErr w:type="spellStart"/>
            <w:r w:rsidRPr="000C5D2C">
              <w:rPr>
                <w:lang w:eastAsia="en-US"/>
              </w:rPr>
              <w:t>Mid Range</w:t>
            </w:r>
            <w:proofErr w:type="spellEnd"/>
          </w:p>
        </w:tc>
        <w:tc>
          <w:tcPr>
            <w:tcW w:w="625" w:type="pct"/>
            <w:tcBorders>
              <w:top w:val="single" w:sz="6" w:space="0" w:color="auto"/>
              <w:left w:val="single" w:sz="6" w:space="0" w:color="auto"/>
              <w:bottom w:val="single" w:sz="4" w:space="0" w:color="auto"/>
              <w:right w:val="single" w:sz="6" w:space="0" w:color="auto"/>
            </w:tcBorders>
          </w:tcPr>
          <w:p w14:paraId="3812E6A2"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4826A7F2"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23071</w:t>
            </w:r>
          </w:p>
        </w:tc>
        <w:tc>
          <w:tcPr>
            <w:tcW w:w="625" w:type="pct"/>
            <w:tcBorders>
              <w:top w:val="single" w:sz="6" w:space="0" w:color="auto"/>
              <w:left w:val="single" w:sz="6" w:space="0" w:color="auto"/>
              <w:bottom w:val="single" w:sz="4" w:space="0" w:color="auto"/>
              <w:right w:val="single" w:sz="6" w:space="0" w:color="auto"/>
            </w:tcBorders>
            <w:vAlign w:val="center"/>
          </w:tcPr>
          <w:p w14:paraId="0E05D99E"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117A28B1"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705.1000</w:t>
            </w:r>
          </w:p>
        </w:tc>
        <w:tc>
          <w:tcPr>
            <w:tcW w:w="625" w:type="pct"/>
            <w:tcBorders>
              <w:top w:val="single" w:sz="6" w:space="0" w:color="auto"/>
              <w:left w:val="single" w:sz="6" w:space="0" w:color="auto"/>
              <w:bottom w:val="single" w:sz="4" w:space="0" w:color="auto"/>
              <w:right w:val="single" w:sz="6" w:space="0" w:color="auto"/>
            </w:tcBorders>
            <w:vAlign w:val="center"/>
          </w:tcPr>
          <w:p w14:paraId="1677BAD0"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5071</w:t>
            </w:r>
          </w:p>
        </w:tc>
        <w:tc>
          <w:tcPr>
            <w:tcW w:w="625" w:type="pct"/>
            <w:tcBorders>
              <w:top w:val="single" w:sz="6" w:space="0" w:color="auto"/>
              <w:left w:val="single" w:sz="6" w:space="0" w:color="auto"/>
              <w:bottom w:val="single" w:sz="4" w:space="0" w:color="auto"/>
              <w:right w:val="single" w:sz="6" w:space="0" w:color="auto"/>
            </w:tcBorders>
            <w:vAlign w:val="center"/>
          </w:tcPr>
          <w:p w14:paraId="0A466CFF"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4AD0254A"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735.1075</w:t>
            </w:r>
          </w:p>
        </w:tc>
      </w:tr>
      <w:tr w:rsidR="00435F98" w:rsidRPr="000C5D2C" w14:paraId="0EC06473" w14:textId="77777777" w:rsidTr="000A62C8">
        <w:trPr>
          <w:cantSplit/>
        </w:trPr>
        <w:tc>
          <w:tcPr>
            <w:tcW w:w="625" w:type="pct"/>
            <w:vMerge/>
            <w:tcBorders>
              <w:left w:val="single" w:sz="6" w:space="0" w:color="auto"/>
              <w:bottom w:val="single" w:sz="4" w:space="0" w:color="auto"/>
              <w:right w:val="single" w:sz="6" w:space="0" w:color="auto"/>
            </w:tcBorders>
            <w:vAlign w:val="center"/>
          </w:tcPr>
          <w:p w14:paraId="030255DA" w14:textId="77777777" w:rsidR="00435F98" w:rsidRPr="000C5D2C" w:rsidRDefault="00435F98" w:rsidP="000A62C8">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0BA42FF1"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34CFD651"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23141</w:t>
            </w:r>
          </w:p>
        </w:tc>
        <w:tc>
          <w:tcPr>
            <w:tcW w:w="625" w:type="pct"/>
            <w:tcBorders>
              <w:top w:val="single" w:sz="6" w:space="0" w:color="auto"/>
              <w:left w:val="single" w:sz="6" w:space="0" w:color="auto"/>
              <w:bottom w:val="single" w:sz="4" w:space="0" w:color="auto"/>
              <w:right w:val="single" w:sz="6" w:space="0" w:color="auto"/>
            </w:tcBorders>
          </w:tcPr>
          <w:p w14:paraId="245DC0E1"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3BBD2BB4" w14:textId="77777777" w:rsidR="00435F98" w:rsidRPr="000C5D2C" w:rsidRDefault="00435F98" w:rsidP="000A62C8">
            <w:pPr>
              <w:jc w:val="center"/>
              <w:rPr>
                <w:rFonts w:ascii="Arial" w:hAnsi="Arial" w:cs="Arial"/>
                <w:sz w:val="18"/>
                <w:szCs w:val="18"/>
              </w:rPr>
            </w:pPr>
            <w:r>
              <w:rPr>
                <w:rFonts w:ascii="Arial" w:hAnsi="Arial" w:cs="Arial"/>
                <w:sz w:val="18"/>
                <w:szCs w:val="18"/>
              </w:rPr>
              <w:t>712.1000</w:t>
            </w:r>
          </w:p>
        </w:tc>
        <w:tc>
          <w:tcPr>
            <w:tcW w:w="625" w:type="pct"/>
            <w:tcBorders>
              <w:top w:val="single" w:sz="6" w:space="0" w:color="auto"/>
              <w:left w:val="single" w:sz="6" w:space="0" w:color="auto"/>
              <w:bottom w:val="single" w:sz="4" w:space="0" w:color="auto"/>
              <w:right w:val="single" w:sz="6" w:space="0" w:color="auto"/>
            </w:tcBorders>
          </w:tcPr>
          <w:p w14:paraId="63425DCF"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5141</w:t>
            </w:r>
          </w:p>
        </w:tc>
        <w:tc>
          <w:tcPr>
            <w:tcW w:w="625" w:type="pct"/>
            <w:tcBorders>
              <w:top w:val="single" w:sz="6" w:space="0" w:color="auto"/>
              <w:left w:val="single" w:sz="6" w:space="0" w:color="auto"/>
              <w:bottom w:val="single" w:sz="4" w:space="0" w:color="auto"/>
              <w:right w:val="single" w:sz="6" w:space="0" w:color="auto"/>
            </w:tcBorders>
          </w:tcPr>
          <w:p w14:paraId="0415C663"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526884ED" w14:textId="77777777" w:rsidR="00435F98" w:rsidRPr="000C5D2C" w:rsidRDefault="00435F98" w:rsidP="000A62C8">
            <w:pPr>
              <w:jc w:val="center"/>
              <w:rPr>
                <w:rFonts w:ascii="Arial" w:hAnsi="Arial" w:cs="Arial"/>
                <w:sz w:val="18"/>
                <w:szCs w:val="18"/>
              </w:rPr>
            </w:pPr>
            <w:r>
              <w:rPr>
                <w:rFonts w:ascii="Arial" w:hAnsi="Arial" w:cs="Arial"/>
                <w:sz w:val="18"/>
                <w:szCs w:val="18"/>
              </w:rPr>
              <w:t>742.1075</w:t>
            </w:r>
          </w:p>
        </w:tc>
      </w:tr>
      <w:tr w:rsidR="00435F98" w:rsidRPr="000C5D2C" w14:paraId="1512002A" w14:textId="77777777" w:rsidTr="000A62C8">
        <w:trPr>
          <w:cantSplit/>
        </w:trPr>
        <w:tc>
          <w:tcPr>
            <w:tcW w:w="625" w:type="pct"/>
            <w:tcBorders>
              <w:top w:val="nil"/>
              <w:left w:val="single" w:sz="6" w:space="0" w:color="auto"/>
              <w:bottom w:val="single" w:sz="4" w:space="0" w:color="auto"/>
              <w:right w:val="single" w:sz="6" w:space="0" w:color="auto"/>
            </w:tcBorders>
            <w:vAlign w:val="center"/>
          </w:tcPr>
          <w:p w14:paraId="05DA35EB" w14:textId="77777777" w:rsidR="00435F98" w:rsidRPr="000C5D2C" w:rsidRDefault="00435F98" w:rsidP="000A62C8">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1F533D4F"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5763B75F"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23179</w:t>
            </w:r>
          </w:p>
        </w:tc>
        <w:tc>
          <w:tcPr>
            <w:tcW w:w="625" w:type="pct"/>
            <w:tcBorders>
              <w:top w:val="single" w:sz="6" w:space="0" w:color="auto"/>
              <w:left w:val="single" w:sz="6" w:space="0" w:color="auto"/>
              <w:bottom w:val="single" w:sz="4" w:space="0" w:color="auto"/>
              <w:right w:val="single" w:sz="6" w:space="0" w:color="auto"/>
            </w:tcBorders>
            <w:vAlign w:val="center"/>
          </w:tcPr>
          <w:p w14:paraId="277E8FC7"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3D5E9E15" w14:textId="77777777" w:rsidR="00435F98" w:rsidRPr="000C5D2C" w:rsidRDefault="00435F98" w:rsidP="000A62C8">
            <w:pPr>
              <w:jc w:val="center"/>
              <w:rPr>
                <w:rFonts w:ascii="Arial" w:hAnsi="Arial" w:cs="Arial"/>
                <w:sz w:val="18"/>
                <w:szCs w:val="18"/>
              </w:rPr>
            </w:pPr>
            <w:r w:rsidRPr="00435F98">
              <w:rPr>
                <w:rFonts w:ascii="Arial" w:hAnsi="Arial" w:cs="Arial"/>
                <w:sz w:val="18"/>
                <w:szCs w:val="18"/>
                <w:highlight w:val="yellow"/>
              </w:rPr>
              <w:t>715.9000</w:t>
            </w:r>
          </w:p>
        </w:tc>
        <w:tc>
          <w:tcPr>
            <w:tcW w:w="625" w:type="pct"/>
            <w:tcBorders>
              <w:top w:val="single" w:sz="6" w:space="0" w:color="auto"/>
              <w:left w:val="single" w:sz="6" w:space="0" w:color="auto"/>
              <w:bottom w:val="single" w:sz="4" w:space="0" w:color="auto"/>
              <w:right w:val="single" w:sz="6" w:space="0" w:color="auto"/>
            </w:tcBorders>
            <w:vAlign w:val="center"/>
          </w:tcPr>
          <w:p w14:paraId="71E36ED5"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5179</w:t>
            </w:r>
          </w:p>
        </w:tc>
        <w:tc>
          <w:tcPr>
            <w:tcW w:w="625" w:type="pct"/>
            <w:tcBorders>
              <w:top w:val="single" w:sz="6" w:space="0" w:color="auto"/>
              <w:left w:val="single" w:sz="6" w:space="0" w:color="auto"/>
              <w:bottom w:val="single" w:sz="4" w:space="0" w:color="auto"/>
              <w:right w:val="single" w:sz="6" w:space="0" w:color="auto"/>
            </w:tcBorders>
            <w:vAlign w:val="center"/>
          </w:tcPr>
          <w:p w14:paraId="3D1FCE1A"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08328481"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745.8925</w:t>
            </w:r>
          </w:p>
        </w:tc>
      </w:tr>
      <w:tr w:rsidR="00435F98" w:rsidRPr="000C5D2C" w14:paraId="04941BA5" w14:textId="77777777" w:rsidTr="000A62C8">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6E9D00AE" w14:textId="77777777" w:rsidR="00435F98" w:rsidRPr="000C5D2C" w:rsidRDefault="00435F98" w:rsidP="000A62C8">
            <w:pPr>
              <w:pStyle w:val="TAN"/>
              <w:rPr>
                <w:rFonts w:cs="Arial"/>
                <w:szCs w:val="18"/>
                <w:lang w:eastAsia="en-US"/>
              </w:rPr>
            </w:pPr>
            <w:r w:rsidRPr="000C5D2C">
              <w:rPr>
                <w:lang w:eastAsia="en-US"/>
              </w:rPr>
              <w:t xml:space="preserve">NOTE 1: </w:t>
            </w:r>
            <w:r w:rsidRPr="000C5D2C">
              <w:rPr>
                <w:rFonts w:cs="Arial"/>
                <w:szCs w:val="18"/>
                <w:lang w:eastAsia="en-US"/>
              </w:rPr>
              <w:t>Void</w:t>
            </w:r>
          </w:p>
          <w:p w14:paraId="1830009C" w14:textId="77777777" w:rsidR="00435F98" w:rsidRPr="000C5D2C" w:rsidRDefault="00435F98" w:rsidP="000A62C8">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40F53A8B" w14:textId="77777777" w:rsidR="00435F98" w:rsidRPr="002B3813" w:rsidRDefault="00435F98" w:rsidP="00435F98"/>
    <w:p w14:paraId="0BB8E198" w14:textId="38B80ED4" w:rsidR="00C92D09" w:rsidRDefault="00C92D09" w:rsidP="00C92D09">
      <w:pPr>
        <w:pStyle w:val="BodyText"/>
      </w:pPr>
      <w:r>
        <w:t>The</w:t>
      </w:r>
      <w:r w:rsidRPr="00C92D09">
        <w:t xml:space="preserve"> </w:t>
      </w:r>
      <w:r>
        <w:t xml:space="preserve">table refers to a </w:t>
      </w:r>
      <w:r w:rsidRPr="00C92D09">
        <w:t xml:space="preserve">NB-IoT channel of 180kHz, so the first NB-IoT tone (15kHz or 3.75kHz) will be </w:t>
      </w:r>
      <w:r w:rsidR="00435F98" w:rsidRPr="00C92D09">
        <w:t xml:space="preserve">only </w:t>
      </w:r>
      <w:r w:rsidRPr="00C92D09">
        <w:t xml:space="preserve">about 10kHz from the band edges where </w:t>
      </w:r>
      <w:r w:rsidR="00435F98">
        <w:t>the</w:t>
      </w:r>
      <w:r w:rsidRPr="00C92D09">
        <w:t xml:space="preserve"> FCC regulation applies.</w:t>
      </w:r>
    </w:p>
    <w:p w14:paraId="12BDC8AF" w14:textId="64220126" w:rsidR="0087010C" w:rsidRDefault="00435F98" w:rsidP="00C92D09">
      <w:pPr>
        <w:pStyle w:val="BodyText"/>
      </w:pPr>
      <w:r>
        <w:t>One way</w:t>
      </w:r>
      <w:r w:rsidR="00C92D09" w:rsidRPr="00C92D09">
        <w:t xml:space="preserve"> to avoid the violation of this tough FCC regulation</w:t>
      </w:r>
      <w:r w:rsidR="00F6329C">
        <w:t xml:space="preserve"> would be to </w:t>
      </w:r>
      <w:r w:rsidR="00C92D09" w:rsidRPr="00C92D09">
        <w:t>omit operation at the first and last NB-IoT EARFCNs in stand-alone and guard-band modes (in the above example N</w:t>
      </w:r>
      <w:r w:rsidR="00F6329C">
        <w:rPr>
          <w:vertAlign w:val="subscript"/>
        </w:rPr>
        <w:t>UL</w:t>
      </w:r>
      <w:r w:rsidR="00C92D09" w:rsidRPr="00C92D09">
        <w:t xml:space="preserve">=23011 and </w:t>
      </w:r>
      <w:r w:rsidR="00F6329C" w:rsidRPr="00C92D09">
        <w:t>N</w:t>
      </w:r>
      <w:r w:rsidR="00F6329C">
        <w:rPr>
          <w:vertAlign w:val="subscript"/>
        </w:rPr>
        <w:t>UL</w:t>
      </w:r>
      <w:r w:rsidR="00F6329C" w:rsidRPr="00C92D09">
        <w:t>=</w:t>
      </w:r>
      <w:r w:rsidR="00C92D09" w:rsidRPr="00C92D09">
        <w:t>23179)</w:t>
      </w:r>
      <w:r w:rsidR="00F6329C">
        <w:t>.</w:t>
      </w:r>
      <w:r w:rsidR="00C92D09" w:rsidRPr="00C92D09">
        <w:t xml:space="preserve"> </w:t>
      </w:r>
    </w:p>
    <w:p w14:paraId="4EB32F14" w14:textId="0D460FD8" w:rsidR="00C92D09" w:rsidRDefault="0087010C" w:rsidP="00C92D09">
      <w:pPr>
        <w:pStyle w:val="BodyText"/>
      </w:pPr>
      <w:r>
        <w:t xml:space="preserve">This could </w:t>
      </w:r>
      <w:r w:rsidR="000B1FE5">
        <w:t xml:space="preserve">somehow </w:t>
      </w:r>
      <w:r w:rsidR="00C96767">
        <w:t xml:space="preserve">be </w:t>
      </w:r>
      <w:r>
        <w:t xml:space="preserve">justified </w:t>
      </w:r>
      <w:r w:rsidRPr="0087010C">
        <w:t xml:space="preserve">by </w:t>
      </w:r>
      <w:r>
        <w:t xml:space="preserve">the </w:t>
      </w:r>
      <w:proofErr w:type="spellStart"/>
      <w:r w:rsidRPr="00340914">
        <w:t>F</w:t>
      </w:r>
      <w:r w:rsidRPr="00340914">
        <w:rPr>
          <w:vertAlign w:val="subscript"/>
        </w:rPr>
        <w:t>offset</w:t>
      </w:r>
      <w:proofErr w:type="spellEnd"/>
      <w:r>
        <w:t xml:space="preserve"> specified in Table </w:t>
      </w:r>
      <w:r w:rsidR="000B1FE5" w:rsidRPr="000B1FE5">
        <w:t xml:space="preserve">5.6-3A </w:t>
      </w:r>
      <w:r w:rsidR="000B1FE5">
        <w:t xml:space="preserve">in </w:t>
      </w:r>
      <w:r w:rsidRPr="0087010C">
        <w:t xml:space="preserve">TS 36.104 </w:t>
      </w:r>
      <w:r w:rsidR="004F2AEB">
        <w:fldChar w:fldCharType="begin"/>
      </w:r>
      <w:r w:rsidR="004F2AEB">
        <w:instrText xml:space="preserve"> REF _Ref47633986 \r \h </w:instrText>
      </w:r>
      <w:r w:rsidR="004F2AEB">
        <w:fldChar w:fldCharType="separate"/>
      </w:r>
      <w:r w:rsidR="004F2AEB">
        <w:t>[2]</w:t>
      </w:r>
      <w:r w:rsidR="004F2AEB">
        <w:fldChar w:fldCharType="end"/>
      </w:r>
      <w:r w:rsidR="004F2AEB">
        <w:t xml:space="preserve"> </w:t>
      </w:r>
      <w:r w:rsidRPr="0087010C">
        <w:t>defin</w:t>
      </w:r>
      <w:r w:rsidR="000B1FE5">
        <w:t>ing</w:t>
      </w:r>
      <w:r w:rsidRPr="0087010C">
        <w:t xml:space="preserve"> 200kHz offset from band edges for NB-IoT Rx and Tx requirements in stand-alone operation</w:t>
      </w:r>
      <w:r w:rsidR="00C96767">
        <w:t xml:space="preserve"> for base stations</w:t>
      </w:r>
      <w:r w:rsidR="000B1FE5">
        <w:t>. However,</w:t>
      </w:r>
      <w:r w:rsidR="000B1FE5" w:rsidRPr="00C92D09">
        <w:t xml:space="preserve"> </w:t>
      </w:r>
      <w:r w:rsidR="00C96767">
        <w:t xml:space="preserve">applying this for UEs </w:t>
      </w:r>
      <w:r w:rsidR="000B1FE5">
        <w:t xml:space="preserve">would </w:t>
      </w:r>
      <w:r w:rsidR="000B1FE5" w:rsidRPr="00C92D09">
        <w:t xml:space="preserve">formally conflict with the above </w:t>
      </w:r>
      <w:r w:rsidR="000B1FE5">
        <w:t>TS</w:t>
      </w:r>
      <w:r w:rsidR="000B1FE5" w:rsidRPr="00C92D09">
        <w:t xml:space="preserve"> 36.508 test requirements</w:t>
      </w:r>
      <w:r w:rsidR="000B1FE5" w:rsidRPr="0087010C">
        <w:t xml:space="preserve"> </w:t>
      </w:r>
      <w:r w:rsidR="000B1FE5">
        <w:t xml:space="preserve">defining </w:t>
      </w:r>
      <w:r w:rsidRPr="0087010C">
        <w:t>100kHz offset for UE</w:t>
      </w:r>
      <w:r w:rsidR="000B1FE5">
        <w:t>.</w:t>
      </w:r>
    </w:p>
    <w:p w14:paraId="07F85910" w14:textId="77777777" w:rsidR="000B1FE5" w:rsidRPr="00340914" w:rsidRDefault="000B1FE5" w:rsidP="000B1FE5">
      <w:pPr>
        <w:pStyle w:val="TH"/>
        <w:rPr>
          <w:lang w:eastAsia="zh-CN"/>
        </w:rPr>
      </w:pPr>
      <w:r w:rsidRPr="00340914">
        <w:t xml:space="preserve">Table </w:t>
      </w:r>
      <w:r w:rsidRPr="00340914">
        <w:rPr>
          <w:rFonts w:hint="eastAsia"/>
          <w:lang w:eastAsia="zh-CN"/>
        </w:rPr>
        <w:t>5</w:t>
      </w:r>
      <w:r w:rsidRPr="00340914">
        <w:t>.</w:t>
      </w:r>
      <w:r w:rsidRPr="00340914">
        <w:rPr>
          <w:rFonts w:hint="eastAsia"/>
          <w:lang w:eastAsia="zh-CN"/>
        </w:rPr>
        <w:t>6</w:t>
      </w:r>
      <w:r w:rsidRPr="00340914">
        <w:t>-</w:t>
      </w:r>
      <w:r w:rsidRPr="00340914">
        <w:rPr>
          <w:rFonts w:hint="eastAsia"/>
          <w:lang w:eastAsia="zh-CN"/>
        </w:rPr>
        <w:t>3A</w:t>
      </w:r>
      <w:r w:rsidRPr="00340914">
        <w:t xml:space="preserve">: </w:t>
      </w:r>
      <w:proofErr w:type="spellStart"/>
      <w:r w:rsidRPr="00340914">
        <w:rPr>
          <w:rFonts w:cs="Arial"/>
        </w:rPr>
        <w:t>F</w:t>
      </w:r>
      <w:r w:rsidRPr="00340914">
        <w:rPr>
          <w:rFonts w:cs="Arial"/>
          <w:vertAlign w:val="subscript"/>
        </w:rPr>
        <w:t>offset</w:t>
      </w:r>
      <w:proofErr w:type="spellEnd"/>
      <w:r w:rsidRPr="00340914">
        <w:rPr>
          <w:rFonts w:cs="Arial"/>
          <w:vertAlign w:val="subscript"/>
        </w:rPr>
        <w:t xml:space="preserve"> </w:t>
      </w:r>
      <w:r w:rsidRPr="00340914">
        <w:t xml:space="preserve">for </w:t>
      </w:r>
      <w:r w:rsidRPr="00340914">
        <w:rPr>
          <w:rFonts w:hint="eastAsia"/>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7"/>
        <w:gridCol w:w="877"/>
      </w:tblGrid>
      <w:tr w:rsidR="000B1FE5" w:rsidRPr="00340914" w14:paraId="11693A3C" w14:textId="77777777" w:rsidTr="000A62C8">
        <w:trPr>
          <w:jc w:val="center"/>
        </w:trPr>
        <w:tc>
          <w:tcPr>
            <w:tcW w:w="0" w:type="auto"/>
            <w:shd w:val="clear" w:color="auto" w:fill="auto"/>
          </w:tcPr>
          <w:p w14:paraId="5D7D5CFA" w14:textId="77777777" w:rsidR="000B1FE5" w:rsidRPr="00340914" w:rsidRDefault="000B1FE5" w:rsidP="000A62C8">
            <w:pPr>
              <w:pStyle w:val="TAH"/>
              <w:rPr>
                <w:rFonts w:cs="Arial"/>
                <w:lang w:eastAsia="zh-CN"/>
              </w:rPr>
            </w:pPr>
            <w:r w:rsidRPr="00340914">
              <w:rPr>
                <w:rFonts w:cs="Arial"/>
                <w:bCs/>
              </w:rPr>
              <w:t>Lowest or Highest Carrier</w:t>
            </w:r>
          </w:p>
        </w:tc>
        <w:tc>
          <w:tcPr>
            <w:tcW w:w="0" w:type="auto"/>
            <w:shd w:val="clear" w:color="auto" w:fill="auto"/>
          </w:tcPr>
          <w:p w14:paraId="2D64DC6E" w14:textId="77777777" w:rsidR="000B1FE5" w:rsidRPr="00340914" w:rsidRDefault="000B1FE5" w:rsidP="000A62C8">
            <w:pPr>
              <w:pStyle w:val="TAH"/>
              <w:rPr>
                <w:rFonts w:cs="Arial"/>
                <w:lang w:eastAsia="zh-CN"/>
              </w:rPr>
            </w:pPr>
            <w:proofErr w:type="spellStart"/>
            <w:r w:rsidRPr="00340914">
              <w:rPr>
                <w:rFonts w:cs="Arial"/>
              </w:rPr>
              <w:t>F</w:t>
            </w:r>
            <w:r w:rsidRPr="00340914">
              <w:rPr>
                <w:rFonts w:cs="Arial"/>
                <w:vertAlign w:val="subscript"/>
              </w:rPr>
              <w:t>offset</w:t>
            </w:r>
            <w:proofErr w:type="spellEnd"/>
          </w:p>
        </w:tc>
      </w:tr>
      <w:tr w:rsidR="000B1FE5" w:rsidRPr="00340914" w14:paraId="737F081F" w14:textId="77777777" w:rsidTr="000A62C8">
        <w:trPr>
          <w:jc w:val="center"/>
        </w:trPr>
        <w:tc>
          <w:tcPr>
            <w:tcW w:w="0" w:type="auto"/>
            <w:shd w:val="clear" w:color="auto" w:fill="auto"/>
          </w:tcPr>
          <w:p w14:paraId="0CEBD436" w14:textId="77777777" w:rsidR="000B1FE5" w:rsidRPr="00340914" w:rsidRDefault="000B1FE5" w:rsidP="000A62C8">
            <w:pPr>
              <w:pStyle w:val="TAC"/>
              <w:rPr>
                <w:rFonts w:cs="Arial"/>
              </w:rPr>
            </w:pPr>
            <w:r w:rsidRPr="00340914">
              <w:rPr>
                <w:rFonts w:cs="Arial" w:hint="eastAsia"/>
                <w:lang w:eastAsia="zh-CN"/>
              </w:rPr>
              <w:t>Standalone NB-IoT</w:t>
            </w:r>
          </w:p>
        </w:tc>
        <w:tc>
          <w:tcPr>
            <w:tcW w:w="0" w:type="auto"/>
            <w:shd w:val="clear" w:color="auto" w:fill="auto"/>
          </w:tcPr>
          <w:p w14:paraId="4E38C8E0" w14:textId="77777777" w:rsidR="000B1FE5" w:rsidRPr="00340914" w:rsidRDefault="000B1FE5" w:rsidP="000A62C8">
            <w:pPr>
              <w:pStyle w:val="TAC"/>
              <w:rPr>
                <w:rFonts w:cs="Arial"/>
              </w:rPr>
            </w:pPr>
            <w:r w:rsidRPr="00340914">
              <w:rPr>
                <w:rFonts w:cs="Arial"/>
              </w:rPr>
              <w:t>200 kHz</w:t>
            </w:r>
          </w:p>
        </w:tc>
      </w:tr>
    </w:tbl>
    <w:p w14:paraId="6B6789CA" w14:textId="77777777" w:rsidR="000B1FE5" w:rsidRPr="00340914" w:rsidRDefault="000B1FE5" w:rsidP="000B1FE5"/>
    <w:p w14:paraId="6BA61DD8" w14:textId="715EC56C" w:rsidR="00BC0CA2" w:rsidRDefault="00C96767" w:rsidP="00DE1846">
      <w:pPr>
        <w:pStyle w:val="BodyText"/>
      </w:pPr>
      <w:r w:rsidRPr="00C96767">
        <w:lastRenderedPageBreak/>
        <w:t xml:space="preserve">Given the above reasoning we can see </w:t>
      </w:r>
      <w:r w:rsidR="004F0DE8">
        <w:t xml:space="preserve">an </w:t>
      </w:r>
      <w:r w:rsidR="004F2AEB">
        <w:t>inconsistency</w:t>
      </w:r>
      <w:r w:rsidR="00DE1DDF" w:rsidRPr="00A433DF">
        <w:rPr>
          <w:bCs/>
        </w:rPr>
        <w:t xml:space="preserve"> between TS 36.508 and FCC regulation </w:t>
      </w:r>
      <w:proofErr w:type="gramStart"/>
      <w:r w:rsidR="00DE1DDF">
        <w:rPr>
          <w:bCs/>
        </w:rPr>
        <w:t>and also</w:t>
      </w:r>
      <w:proofErr w:type="gramEnd"/>
      <w:r w:rsidR="00DE1DDF">
        <w:rPr>
          <w:bCs/>
        </w:rPr>
        <w:t xml:space="preserve"> between </w:t>
      </w:r>
      <w:r w:rsidRPr="00C96767">
        <w:t xml:space="preserve">TS </w:t>
      </w:r>
      <w:r w:rsidRPr="00C92D09">
        <w:t>36.508</w:t>
      </w:r>
      <w:r>
        <w:t xml:space="preserve"> and </w:t>
      </w:r>
      <w:r w:rsidR="00EE2E51" w:rsidRPr="0087010C">
        <w:t>TS 36.104</w:t>
      </w:r>
      <w:r w:rsidR="00CE3E79">
        <w:t>.</w:t>
      </w:r>
      <w:r w:rsidR="00DE1DDF">
        <w:t xml:space="preserve"> This inconsistency applies to all (NB-IOT) frequency bands where the FCC regulation applies</w:t>
      </w:r>
      <w:r w:rsidR="000F36E0">
        <w:t>.</w:t>
      </w:r>
    </w:p>
    <w:p w14:paraId="50BB9F5A" w14:textId="5BBB015B" w:rsidR="00FA4BF0" w:rsidRPr="00A433DF" w:rsidRDefault="00FA4BF0" w:rsidP="00A433DF">
      <w:pPr>
        <w:pStyle w:val="Caption"/>
        <w:spacing w:after="120"/>
        <w:ind w:left="1418" w:hanging="1418"/>
      </w:pPr>
      <w:bookmarkStart w:id="4" w:name="_Ref47717362"/>
      <w:r w:rsidRPr="00A433DF">
        <w:t xml:space="preserve">Observation </w:t>
      </w:r>
      <w:r w:rsidRPr="00A433DF">
        <w:fldChar w:fldCharType="begin"/>
      </w:r>
      <w:r w:rsidRPr="00A433DF">
        <w:instrText xml:space="preserve"> SEQ Observation \* ARABIC </w:instrText>
      </w:r>
      <w:r w:rsidRPr="00A433DF">
        <w:fldChar w:fldCharType="separate"/>
      </w:r>
      <w:r w:rsidRPr="00A433DF">
        <w:rPr>
          <w:noProof/>
        </w:rPr>
        <w:t>1</w:t>
      </w:r>
      <w:r w:rsidRPr="00A433DF">
        <w:fldChar w:fldCharType="end"/>
      </w:r>
      <w:r w:rsidR="00A433DF">
        <w:t>:</w:t>
      </w:r>
      <w:r w:rsidRPr="00A433DF">
        <w:tab/>
      </w:r>
      <w:r w:rsidRPr="00A433DF">
        <w:rPr>
          <w:bCs w:val="0"/>
        </w:rPr>
        <w:t>TS 36.104 test conditions (test frequencies) for both stand-alone and guard-band NB-IoT operation are conflicting with FCC band-edge spectrum emission requirements.</w:t>
      </w:r>
      <w:bookmarkEnd w:id="4"/>
    </w:p>
    <w:p w14:paraId="50FE2C32" w14:textId="302FDA20" w:rsidR="00CE3E79" w:rsidRPr="00A433DF" w:rsidRDefault="00FA4BF0" w:rsidP="00A433DF">
      <w:pPr>
        <w:pStyle w:val="Caption"/>
        <w:spacing w:after="120"/>
        <w:ind w:left="1418" w:hanging="1418"/>
      </w:pPr>
      <w:bookmarkStart w:id="5" w:name="_Ref47717374"/>
      <w:r w:rsidRPr="00A433DF">
        <w:t xml:space="preserve">Observation </w:t>
      </w:r>
      <w:r w:rsidRPr="00A433DF">
        <w:fldChar w:fldCharType="begin"/>
      </w:r>
      <w:r w:rsidRPr="00A433DF">
        <w:instrText xml:space="preserve"> SEQ Observation \* ARABIC </w:instrText>
      </w:r>
      <w:r w:rsidRPr="00A433DF">
        <w:fldChar w:fldCharType="separate"/>
      </w:r>
      <w:r w:rsidRPr="00A433DF">
        <w:rPr>
          <w:noProof/>
        </w:rPr>
        <w:t>2</w:t>
      </w:r>
      <w:r w:rsidRPr="00A433DF">
        <w:fldChar w:fldCharType="end"/>
      </w:r>
      <w:r w:rsidR="00A433DF">
        <w:t>:</w:t>
      </w:r>
      <w:r w:rsidR="00CE3E79" w:rsidRPr="00A433DF">
        <w:tab/>
      </w:r>
      <w:r w:rsidR="00CE3E79" w:rsidRPr="00A433DF">
        <w:rPr>
          <w:bCs w:val="0"/>
        </w:rPr>
        <w:t>There is</w:t>
      </w:r>
      <w:r w:rsidR="003138A9" w:rsidRPr="00A433DF">
        <w:rPr>
          <w:bCs w:val="0"/>
        </w:rPr>
        <w:t xml:space="preserve"> </w:t>
      </w:r>
      <w:r w:rsidRPr="00A433DF">
        <w:rPr>
          <w:bCs w:val="0"/>
        </w:rPr>
        <w:t xml:space="preserve">also </w:t>
      </w:r>
      <w:r w:rsidR="003138A9" w:rsidRPr="00A433DF">
        <w:rPr>
          <w:bCs w:val="0"/>
        </w:rPr>
        <w:t>an</w:t>
      </w:r>
      <w:r w:rsidR="00CE3E79" w:rsidRPr="00A433DF">
        <w:rPr>
          <w:bCs w:val="0"/>
        </w:rPr>
        <w:t xml:space="preserve"> </w:t>
      </w:r>
      <w:r w:rsidR="004F2AEB" w:rsidRPr="00A433DF">
        <w:rPr>
          <w:bCs w:val="0"/>
        </w:rPr>
        <w:t xml:space="preserve">inconsistency </w:t>
      </w:r>
      <w:r w:rsidR="00CE3E79" w:rsidRPr="00A433DF">
        <w:rPr>
          <w:bCs w:val="0"/>
        </w:rPr>
        <w:t>between TS 36.508 and TS 36.104 regarding testing of NB-IOT UE in standalone operation.</w:t>
      </w:r>
      <w:bookmarkEnd w:id="5"/>
    </w:p>
    <w:p w14:paraId="3FD7409B" w14:textId="36CFBDD7" w:rsidR="00A433DF" w:rsidRPr="00A433DF" w:rsidRDefault="00FA4BF0" w:rsidP="00A433DF">
      <w:pPr>
        <w:pStyle w:val="Caption"/>
        <w:spacing w:after="120"/>
        <w:ind w:left="1418" w:hanging="1418"/>
        <w:rPr>
          <w:bCs w:val="0"/>
        </w:rPr>
      </w:pPr>
      <w:bookmarkStart w:id="6" w:name="_Ref47717400"/>
      <w:r w:rsidRPr="00A433DF">
        <w:t xml:space="preserve">Proposal </w:t>
      </w:r>
      <w:r w:rsidRPr="00A433DF">
        <w:fldChar w:fldCharType="begin"/>
      </w:r>
      <w:r w:rsidRPr="00A433DF">
        <w:instrText xml:space="preserve"> SEQ Proposal \* ARABIC </w:instrText>
      </w:r>
      <w:r w:rsidRPr="00A433DF">
        <w:fldChar w:fldCharType="separate"/>
      </w:r>
      <w:r w:rsidR="00A433DF" w:rsidRPr="00A433DF">
        <w:rPr>
          <w:noProof/>
        </w:rPr>
        <w:t>1</w:t>
      </w:r>
      <w:r w:rsidRPr="00A433DF">
        <w:fldChar w:fldCharType="end"/>
      </w:r>
      <w:r w:rsidR="00A433DF">
        <w:t>:</w:t>
      </w:r>
      <w:r w:rsidRPr="00A433DF">
        <w:tab/>
      </w:r>
      <w:r w:rsidR="00D567BD" w:rsidRPr="00A433DF">
        <w:rPr>
          <w:bCs w:val="0"/>
        </w:rPr>
        <w:t xml:space="preserve">RAN4 to confirm there is inconsistency between </w:t>
      </w:r>
      <w:r w:rsidR="00A433DF" w:rsidRPr="00A433DF">
        <w:rPr>
          <w:bCs w:val="0"/>
        </w:rPr>
        <w:t xml:space="preserve">TS 36.508 and FCC regulation </w:t>
      </w:r>
      <w:r w:rsidR="00A433DF">
        <w:rPr>
          <w:bCs w:val="0"/>
        </w:rPr>
        <w:t xml:space="preserve">and </w:t>
      </w:r>
      <w:r w:rsidR="00A433DF" w:rsidRPr="00A433DF">
        <w:rPr>
          <w:bCs w:val="0"/>
        </w:rPr>
        <w:t xml:space="preserve">between </w:t>
      </w:r>
      <w:r w:rsidR="00D567BD" w:rsidRPr="00A433DF">
        <w:rPr>
          <w:bCs w:val="0"/>
        </w:rPr>
        <w:t xml:space="preserve">TS 36.104 and </w:t>
      </w:r>
      <w:r w:rsidR="00A433DF" w:rsidRPr="00A433DF">
        <w:rPr>
          <w:bCs w:val="0"/>
        </w:rPr>
        <w:t>TS 36.508.</w:t>
      </w:r>
      <w:bookmarkEnd w:id="6"/>
    </w:p>
    <w:p w14:paraId="2AFF2796" w14:textId="5AB2AE21" w:rsidR="005019B6" w:rsidRPr="00A433DF" w:rsidRDefault="00A433DF" w:rsidP="00A433DF">
      <w:pPr>
        <w:pStyle w:val="Caption"/>
        <w:spacing w:after="120"/>
        <w:ind w:left="1418" w:hanging="1418"/>
        <w:rPr>
          <w:bCs w:val="0"/>
        </w:rPr>
      </w:pPr>
      <w:bookmarkStart w:id="7" w:name="_Ref47717498"/>
      <w:r w:rsidRPr="00A433DF">
        <w:t xml:space="preserve">Proposal </w:t>
      </w:r>
      <w:r w:rsidRPr="00A433DF">
        <w:fldChar w:fldCharType="begin"/>
      </w:r>
      <w:r w:rsidRPr="00A433DF">
        <w:instrText xml:space="preserve"> SEQ Proposal \* ARABIC </w:instrText>
      </w:r>
      <w:r w:rsidRPr="00A433DF">
        <w:fldChar w:fldCharType="separate"/>
      </w:r>
      <w:r w:rsidRPr="00A433DF">
        <w:rPr>
          <w:noProof/>
        </w:rPr>
        <w:t>2</w:t>
      </w:r>
      <w:r w:rsidRPr="00A433DF">
        <w:fldChar w:fldCharType="end"/>
      </w:r>
      <w:r>
        <w:t>:</w:t>
      </w:r>
      <w:r w:rsidRPr="00A433DF">
        <w:tab/>
      </w:r>
      <w:r w:rsidRPr="00A433DF">
        <w:rPr>
          <w:bCs w:val="0"/>
        </w:rPr>
        <w:t xml:space="preserve">If so, send </w:t>
      </w:r>
      <w:proofErr w:type="gramStart"/>
      <w:r w:rsidRPr="00A433DF">
        <w:rPr>
          <w:bCs w:val="0"/>
        </w:rPr>
        <w:t>an</w:t>
      </w:r>
      <w:proofErr w:type="gramEnd"/>
      <w:r w:rsidRPr="00A433DF">
        <w:rPr>
          <w:bCs w:val="0"/>
        </w:rPr>
        <w:t xml:space="preserve"> LS to RAN5 with proposal to exclude the first and last EARFCNs in TS 36.104 test frequencies for both stand-alone and guard-band IoT operation modes </w:t>
      </w:r>
      <w:r>
        <w:rPr>
          <w:bCs w:val="0"/>
        </w:rPr>
        <w:t>for</w:t>
      </w:r>
      <w:r w:rsidRPr="00A433DF">
        <w:rPr>
          <w:bCs w:val="0"/>
        </w:rPr>
        <w:t xml:space="preserve"> all frequency bands were FCC regulation applies</w:t>
      </w:r>
      <w:r w:rsidR="00D567BD" w:rsidRPr="00A433DF">
        <w:rPr>
          <w:bCs w:val="0"/>
        </w:rPr>
        <w:t>.</w:t>
      </w:r>
      <w:bookmarkEnd w:id="7"/>
    </w:p>
    <w:p w14:paraId="673EFB78" w14:textId="77777777" w:rsidR="006F0C3A" w:rsidRPr="00061374" w:rsidRDefault="006F0C3A" w:rsidP="006F0C3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0785DC60" w14:textId="7C9130F5" w:rsidR="00CE3E79" w:rsidRDefault="006F0C3A" w:rsidP="009135B0">
      <w:pPr>
        <w:pStyle w:val="BodyText"/>
      </w:pPr>
      <w:r w:rsidRPr="00D43AD7">
        <w:t>In this contribution</w:t>
      </w:r>
      <w:r w:rsidR="008C2B80">
        <w:t>,</w:t>
      </w:r>
      <w:r w:rsidRPr="00D43AD7">
        <w:t xml:space="preserve"> we have </w:t>
      </w:r>
      <w:r w:rsidR="00CE3E79">
        <w:t>discussed testing of NB-IOT and found a potential mismatch in the specifications.</w:t>
      </w:r>
      <w:r w:rsidR="00DE1DDF">
        <w:t xml:space="preserve"> The following observations and proposals are made.</w:t>
      </w:r>
    </w:p>
    <w:p w14:paraId="603634FC" w14:textId="6CF3DFA5" w:rsidR="00DE1DDF" w:rsidRPr="00DE1DDF" w:rsidRDefault="00A433DF" w:rsidP="00DE1DDF">
      <w:pPr>
        <w:pStyle w:val="BodyText"/>
        <w:ind w:left="1418" w:hanging="1418"/>
        <w:rPr>
          <w:b/>
        </w:rPr>
      </w:pPr>
      <w:r w:rsidRPr="00DE1DDF">
        <w:rPr>
          <w:b/>
        </w:rPr>
        <w:fldChar w:fldCharType="begin"/>
      </w:r>
      <w:r w:rsidRPr="00DE1DDF">
        <w:rPr>
          <w:b/>
        </w:rPr>
        <w:instrText xml:space="preserve"> REF _Ref47717362 \h </w:instrText>
      </w:r>
      <w:r w:rsidR="00DE1DDF">
        <w:rPr>
          <w:b/>
        </w:rPr>
        <w:instrText xml:space="preserve"> \* MERGEFORMAT </w:instrText>
      </w:r>
      <w:r w:rsidRPr="00DE1DDF">
        <w:rPr>
          <w:b/>
        </w:rPr>
      </w:r>
      <w:r w:rsidRPr="00DE1DDF">
        <w:rPr>
          <w:b/>
        </w:rPr>
        <w:fldChar w:fldCharType="separate"/>
      </w:r>
      <w:r w:rsidRPr="00DE1DDF">
        <w:rPr>
          <w:b/>
        </w:rPr>
        <w:t xml:space="preserve">Observation </w:t>
      </w:r>
      <w:r w:rsidRPr="00DE1DDF">
        <w:rPr>
          <w:b/>
          <w:noProof/>
        </w:rPr>
        <w:t>1</w:t>
      </w:r>
      <w:r w:rsidRPr="00DE1DDF">
        <w:rPr>
          <w:b/>
        </w:rPr>
        <w:t>:</w:t>
      </w:r>
      <w:r w:rsidRPr="00DE1DDF">
        <w:rPr>
          <w:b/>
        </w:rPr>
        <w:tab/>
      </w:r>
      <w:r w:rsidRPr="00DE1DDF">
        <w:rPr>
          <w:b/>
          <w:bCs/>
        </w:rPr>
        <w:t>TS 36.104 test conditions (test frequencies) for both stand-alone and guard-band NB-IoT operation are conflicting with FCC band-edge spectrum emission requirements.</w:t>
      </w:r>
      <w:r w:rsidRPr="00DE1DDF">
        <w:rPr>
          <w:b/>
        </w:rPr>
        <w:fldChar w:fldCharType="end"/>
      </w:r>
    </w:p>
    <w:p w14:paraId="4C430731" w14:textId="62D7B56D" w:rsidR="00A433DF" w:rsidRPr="00DE1DDF" w:rsidRDefault="00A433DF" w:rsidP="00DE1DDF">
      <w:pPr>
        <w:pStyle w:val="BodyText"/>
        <w:ind w:left="1418" w:hanging="1418"/>
        <w:rPr>
          <w:b/>
        </w:rPr>
      </w:pPr>
      <w:r w:rsidRPr="00DE1DDF">
        <w:rPr>
          <w:b/>
        </w:rPr>
        <w:fldChar w:fldCharType="begin"/>
      </w:r>
      <w:r w:rsidRPr="00DE1DDF">
        <w:rPr>
          <w:b/>
        </w:rPr>
        <w:instrText xml:space="preserve"> REF _Ref47717374 \h </w:instrText>
      </w:r>
      <w:r w:rsidR="00DE1DDF">
        <w:rPr>
          <w:b/>
        </w:rPr>
        <w:instrText xml:space="preserve"> \* MERGEFORMAT </w:instrText>
      </w:r>
      <w:r w:rsidRPr="00DE1DDF">
        <w:rPr>
          <w:b/>
        </w:rPr>
      </w:r>
      <w:r w:rsidRPr="00DE1DDF">
        <w:rPr>
          <w:b/>
        </w:rPr>
        <w:fldChar w:fldCharType="separate"/>
      </w:r>
      <w:r w:rsidRPr="00DE1DDF">
        <w:rPr>
          <w:b/>
        </w:rPr>
        <w:t xml:space="preserve">Observation </w:t>
      </w:r>
      <w:r w:rsidRPr="00DE1DDF">
        <w:rPr>
          <w:b/>
          <w:noProof/>
        </w:rPr>
        <w:t>2</w:t>
      </w:r>
      <w:r w:rsidRPr="00DE1DDF">
        <w:rPr>
          <w:b/>
        </w:rPr>
        <w:t>:</w:t>
      </w:r>
      <w:r w:rsidRPr="00DE1DDF">
        <w:rPr>
          <w:b/>
        </w:rPr>
        <w:tab/>
      </w:r>
      <w:r w:rsidRPr="00DE1DDF">
        <w:rPr>
          <w:b/>
          <w:bCs/>
        </w:rPr>
        <w:t>There is also an inconsistency between TS 36.508 and TS 36.104 regarding testing of NB-IOT UE in standalone operation.</w:t>
      </w:r>
      <w:r w:rsidRPr="00DE1DDF">
        <w:rPr>
          <w:b/>
        </w:rPr>
        <w:fldChar w:fldCharType="end"/>
      </w:r>
    </w:p>
    <w:p w14:paraId="045D49D6" w14:textId="0857F370" w:rsidR="00DE1DDF" w:rsidRPr="00DE1DDF" w:rsidRDefault="00DE1DDF" w:rsidP="00DE1DDF">
      <w:pPr>
        <w:pStyle w:val="BodyText"/>
        <w:ind w:left="1418" w:hanging="1418"/>
        <w:rPr>
          <w:b/>
        </w:rPr>
      </w:pPr>
      <w:r w:rsidRPr="00DE1DDF">
        <w:rPr>
          <w:b/>
        </w:rPr>
        <w:fldChar w:fldCharType="begin"/>
      </w:r>
      <w:r w:rsidRPr="00DE1DDF">
        <w:rPr>
          <w:b/>
        </w:rPr>
        <w:instrText xml:space="preserve"> REF _Ref47717400 \h </w:instrText>
      </w:r>
      <w:r>
        <w:rPr>
          <w:b/>
        </w:rPr>
        <w:instrText xml:space="preserve"> \* MERGEFORMAT </w:instrText>
      </w:r>
      <w:r w:rsidRPr="00DE1DDF">
        <w:rPr>
          <w:b/>
        </w:rPr>
      </w:r>
      <w:r w:rsidRPr="00DE1DDF">
        <w:rPr>
          <w:b/>
        </w:rPr>
        <w:fldChar w:fldCharType="separate"/>
      </w:r>
      <w:r w:rsidRPr="00DE1DDF">
        <w:rPr>
          <w:b/>
        </w:rPr>
        <w:t xml:space="preserve">Proposal </w:t>
      </w:r>
      <w:r w:rsidRPr="00DE1DDF">
        <w:rPr>
          <w:b/>
          <w:noProof/>
        </w:rPr>
        <w:t>1</w:t>
      </w:r>
      <w:r w:rsidRPr="00DE1DDF">
        <w:rPr>
          <w:b/>
        </w:rPr>
        <w:t>:</w:t>
      </w:r>
      <w:r w:rsidRPr="00DE1DDF">
        <w:rPr>
          <w:b/>
        </w:rPr>
        <w:tab/>
      </w:r>
      <w:r w:rsidRPr="00DE1DDF">
        <w:rPr>
          <w:b/>
          <w:bCs/>
        </w:rPr>
        <w:t>RAN4 to confirm there is inconsistency between TS 36.508 and FCC regulation and between TS 36.104 and TS 36.508.</w:t>
      </w:r>
      <w:r w:rsidRPr="00DE1DDF">
        <w:rPr>
          <w:b/>
        </w:rPr>
        <w:fldChar w:fldCharType="end"/>
      </w:r>
    </w:p>
    <w:p w14:paraId="59616BAC" w14:textId="3122C530" w:rsidR="00DE1DDF" w:rsidRPr="00DE1DDF" w:rsidRDefault="00DE1DDF" w:rsidP="00DE1DDF">
      <w:pPr>
        <w:pStyle w:val="BodyText"/>
        <w:ind w:left="1418" w:hanging="1418"/>
        <w:rPr>
          <w:b/>
        </w:rPr>
      </w:pPr>
      <w:r w:rsidRPr="00DE1DDF">
        <w:rPr>
          <w:b/>
        </w:rPr>
        <w:fldChar w:fldCharType="begin"/>
      </w:r>
      <w:r w:rsidRPr="00DE1DDF">
        <w:rPr>
          <w:b/>
        </w:rPr>
        <w:instrText xml:space="preserve"> REF _Ref47717498 \h </w:instrText>
      </w:r>
      <w:r>
        <w:rPr>
          <w:b/>
        </w:rPr>
        <w:instrText xml:space="preserve"> \* MERGEFORMAT </w:instrText>
      </w:r>
      <w:r w:rsidRPr="00DE1DDF">
        <w:rPr>
          <w:b/>
        </w:rPr>
      </w:r>
      <w:r w:rsidRPr="00DE1DDF">
        <w:rPr>
          <w:b/>
        </w:rPr>
        <w:fldChar w:fldCharType="separate"/>
      </w:r>
      <w:r w:rsidRPr="00DE1DDF">
        <w:rPr>
          <w:b/>
        </w:rPr>
        <w:t xml:space="preserve">Proposal </w:t>
      </w:r>
      <w:r w:rsidRPr="00DE1DDF">
        <w:rPr>
          <w:b/>
          <w:noProof/>
        </w:rPr>
        <w:t>2</w:t>
      </w:r>
      <w:r w:rsidRPr="00DE1DDF">
        <w:rPr>
          <w:b/>
        </w:rPr>
        <w:t>:</w:t>
      </w:r>
      <w:r w:rsidRPr="00DE1DDF">
        <w:rPr>
          <w:b/>
        </w:rPr>
        <w:tab/>
      </w:r>
      <w:r w:rsidRPr="00DE1DDF">
        <w:rPr>
          <w:b/>
          <w:bCs/>
        </w:rPr>
        <w:t xml:space="preserve">If so, send </w:t>
      </w:r>
      <w:proofErr w:type="gramStart"/>
      <w:r w:rsidRPr="00DE1DDF">
        <w:rPr>
          <w:b/>
          <w:bCs/>
        </w:rPr>
        <w:t>an</w:t>
      </w:r>
      <w:proofErr w:type="gramEnd"/>
      <w:r w:rsidRPr="00DE1DDF">
        <w:rPr>
          <w:b/>
          <w:bCs/>
        </w:rPr>
        <w:t xml:space="preserve"> LS to RAN5 with proposal to exclude the first and last EARFCNs in TS 36.104 test frequencies for both stand-alone and guard-band IoT operation modes for all frequency bands were FCC regulation applies.</w:t>
      </w:r>
      <w:r w:rsidRPr="00DE1DDF">
        <w:rPr>
          <w:b/>
        </w:rPr>
        <w:fldChar w:fldCharType="end"/>
      </w:r>
    </w:p>
    <w:p w14:paraId="03869234" w14:textId="77777777" w:rsidR="006F0C3A" w:rsidRPr="00061374" w:rsidRDefault="006F0C3A" w:rsidP="006F0C3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References</w:t>
      </w:r>
    </w:p>
    <w:p w14:paraId="0F57C5A9" w14:textId="1382EE4E" w:rsidR="00D3530E" w:rsidRPr="00CE3E79" w:rsidRDefault="00CE3E79" w:rsidP="00D3530E">
      <w:pPr>
        <w:pStyle w:val="references"/>
        <w:jc w:val="left"/>
        <w:rPr>
          <w:rFonts w:eastAsia="SimSun"/>
        </w:rPr>
      </w:pPr>
      <w:bookmarkStart w:id="8" w:name="_Ref47633961"/>
      <w:r>
        <w:t>TS 36.508</w:t>
      </w:r>
      <w:r w:rsidR="00C4648D" w:rsidRPr="00D3530E">
        <w:t xml:space="preserve"> “</w:t>
      </w:r>
      <w:r w:rsidRPr="00CE3E79">
        <w:t>Common test environments for User Equipment (UE) conformance testing</w:t>
      </w:r>
      <w:r w:rsidR="00C4648D" w:rsidRPr="00D3530E">
        <w:t>”</w:t>
      </w:r>
      <w:r>
        <w:t>, Section 8.1.3</w:t>
      </w:r>
      <w:bookmarkEnd w:id="8"/>
    </w:p>
    <w:p w14:paraId="20FCE906" w14:textId="2E94AEE6" w:rsidR="00CE3E79" w:rsidRPr="00D3530E" w:rsidRDefault="00CE3E79" w:rsidP="00D3530E">
      <w:pPr>
        <w:pStyle w:val="references"/>
        <w:jc w:val="left"/>
        <w:rPr>
          <w:rFonts w:eastAsia="SimSun"/>
        </w:rPr>
      </w:pPr>
      <w:bookmarkStart w:id="9" w:name="_Ref47633986"/>
      <w:r w:rsidRPr="0087010C">
        <w:t>TS 36.104</w:t>
      </w:r>
      <w:r>
        <w:t xml:space="preserve"> “</w:t>
      </w:r>
      <w:r w:rsidR="004F2AEB" w:rsidRPr="004F2AEB">
        <w:t>Base Station (BS) radio transmission and reception</w:t>
      </w:r>
      <w:r w:rsidR="004F2AEB">
        <w:t>”, Section 5.6</w:t>
      </w:r>
      <w:bookmarkEnd w:id="9"/>
    </w:p>
    <w:p w14:paraId="06023CC3" w14:textId="6E8EBCB5" w:rsidR="00D120CA" w:rsidRPr="006F0C3A" w:rsidRDefault="00727C64" w:rsidP="006F0C3A">
      <w:pPr>
        <w:spacing w:after="160" w:line="259" w:lineRule="auto"/>
        <w:jc w:val="both"/>
        <w:rPr>
          <w:rFonts w:eastAsiaTheme="minorHAnsi"/>
          <w:b/>
        </w:rPr>
      </w:pPr>
      <w:r>
        <w:tab/>
      </w:r>
      <w:r>
        <w:tab/>
      </w:r>
    </w:p>
    <w:sectPr w:rsidR="00D120CA" w:rsidRPr="006F0C3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64F70" w14:textId="77777777" w:rsidR="00DE6197" w:rsidRDefault="00DE6197">
      <w:r>
        <w:separator/>
      </w:r>
    </w:p>
  </w:endnote>
  <w:endnote w:type="continuationSeparator" w:id="0">
    <w:p w14:paraId="3AD99483" w14:textId="77777777" w:rsidR="00DE6197" w:rsidRDefault="00DE6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AB271" w14:textId="77777777" w:rsidR="00DE6197" w:rsidRDefault="00DE6197">
      <w:r>
        <w:separator/>
      </w:r>
    </w:p>
  </w:footnote>
  <w:footnote w:type="continuationSeparator" w:id="0">
    <w:p w14:paraId="681E9617" w14:textId="77777777" w:rsidR="00DE6197" w:rsidRDefault="00DE61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 w15:restartNumberingAfterBreak="0">
    <w:nsid w:val="16723B45"/>
    <w:multiLevelType w:val="hybridMultilevel"/>
    <w:tmpl w:val="106C4AE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A9E4512"/>
    <w:multiLevelType w:val="hybridMultilevel"/>
    <w:tmpl w:val="F0DA653C"/>
    <w:lvl w:ilvl="0" w:tplc="1DCA339E">
      <w:start w:val="1"/>
      <w:numFmt w:val="bullet"/>
      <w:lvlText w:val=""/>
      <w:lvlJc w:val="left"/>
      <w:pPr>
        <w:tabs>
          <w:tab w:val="num" w:pos="720"/>
        </w:tabs>
        <w:ind w:left="720" w:hanging="360"/>
      </w:pPr>
      <w:rPr>
        <w:rFonts w:ascii="Wingdings" w:hAnsi="Wingdings" w:hint="default"/>
      </w:rPr>
    </w:lvl>
    <w:lvl w:ilvl="1" w:tplc="85B4DC40">
      <w:start w:val="302"/>
      <w:numFmt w:val="bullet"/>
      <w:lvlText w:val="•"/>
      <w:lvlJc w:val="left"/>
      <w:pPr>
        <w:tabs>
          <w:tab w:val="num" w:pos="1440"/>
        </w:tabs>
        <w:ind w:left="1440" w:hanging="360"/>
      </w:pPr>
      <w:rPr>
        <w:rFonts w:ascii="Arial" w:hAnsi="Arial" w:hint="default"/>
      </w:rPr>
    </w:lvl>
    <w:lvl w:ilvl="2" w:tplc="FD16C33E" w:tentative="1">
      <w:start w:val="1"/>
      <w:numFmt w:val="bullet"/>
      <w:lvlText w:val=""/>
      <w:lvlJc w:val="left"/>
      <w:pPr>
        <w:tabs>
          <w:tab w:val="num" w:pos="2160"/>
        </w:tabs>
        <w:ind w:left="2160" w:hanging="360"/>
      </w:pPr>
      <w:rPr>
        <w:rFonts w:ascii="Wingdings" w:hAnsi="Wingdings" w:hint="default"/>
      </w:rPr>
    </w:lvl>
    <w:lvl w:ilvl="3" w:tplc="B7920904" w:tentative="1">
      <w:start w:val="1"/>
      <w:numFmt w:val="bullet"/>
      <w:lvlText w:val=""/>
      <w:lvlJc w:val="left"/>
      <w:pPr>
        <w:tabs>
          <w:tab w:val="num" w:pos="2880"/>
        </w:tabs>
        <w:ind w:left="2880" w:hanging="360"/>
      </w:pPr>
      <w:rPr>
        <w:rFonts w:ascii="Wingdings" w:hAnsi="Wingdings" w:hint="default"/>
      </w:rPr>
    </w:lvl>
    <w:lvl w:ilvl="4" w:tplc="60841A3A" w:tentative="1">
      <w:start w:val="1"/>
      <w:numFmt w:val="bullet"/>
      <w:lvlText w:val=""/>
      <w:lvlJc w:val="left"/>
      <w:pPr>
        <w:tabs>
          <w:tab w:val="num" w:pos="3600"/>
        </w:tabs>
        <w:ind w:left="3600" w:hanging="360"/>
      </w:pPr>
      <w:rPr>
        <w:rFonts w:ascii="Wingdings" w:hAnsi="Wingdings" w:hint="default"/>
      </w:rPr>
    </w:lvl>
    <w:lvl w:ilvl="5" w:tplc="6532B9C2" w:tentative="1">
      <w:start w:val="1"/>
      <w:numFmt w:val="bullet"/>
      <w:lvlText w:val=""/>
      <w:lvlJc w:val="left"/>
      <w:pPr>
        <w:tabs>
          <w:tab w:val="num" w:pos="4320"/>
        </w:tabs>
        <w:ind w:left="4320" w:hanging="360"/>
      </w:pPr>
      <w:rPr>
        <w:rFonts w:ascii="Wingdings" w:hAnsi="Wingdings" w:hint="default"/>
      </w:rPr>
    </w:lvl>
    <w:lvl w:ilvl="6" w:tplc="C3066922" w:tentative="1">
      <w:start w:val="1"/>
      <w:numFmt w:val="bullet"/>
      <w:lvlText w:val=""/>
      <w:lvlJc w:val="left"/>
      <w:pPr>
        <w:tabs>
          <w:tab w:val="num" w:pos="5040"/>
        </w:tabs>
        <w:ind w:left="5040" w:hanging="360"/>
      </w:pPr>
      <w:rPr>
        <w:rFonts w:ascii="Wingdings" w:hAnsi="Wingdings" w:hint="default"/>
      </w:rPr>
    </w:lvl>
    <w:lvl w:ilvl="7" w:tplc="B3D6BA40" w:tentative="1">
      <w:start w:val="1"/>
      <w:numFmt w:val="bullet"/>
      <w:lvlText w:val=""/>
      <w:lvlJc w:val="left"/>
      <w:pPr>
        <w:tabs>
          <w:tab w:val="num" w:pos="5760"/>
        </w:tabs>
        <w:ind w:left="5760" w:hanging="360"/>
      </w:pPr>
      <w:rPr>
        <w:rFonts w:ascii="Wingdings" w:hAnsi="Wingdings" w:hint="default"/>
      </w:rPr>
    </w:lvl>
    <w:lvl w:ilvl="8" w:tplc="C0B8DA8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7" w15:restartNumberingAfterBreak="0">
    <w:nsid w:val="271F1279"/>
    <w:multiLevelType w:val="hybridMultilevel"/>
    <w:tmpl w:val="7AA467C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D4D20BD"/>
    <w:multiLevelType w:val="hybridMultilevel"/>
    <w:tmpl w:val="6DBA025E"/>
    <w:lvl w:ilvl="0" w:tplc="19007960">
      <w:start w:val="1"/>
      <w:numFmt w:val="bullet"/>
      <w:lvlText w:val="•"/>
      <w:lvlJc w:val="left"/>
      <w:pPr>
        <w:tabs>
          <w:tab w:val="num" w:pos="720"/>
        </w:tabs>
        <w:ind w:left="720" w:hanging="360"/>
      </w:pPr>
      <w:rPr>
        <w:rFonts w:ascii="Arial" w:hAnsi="Arial" w:hint="default"/>
      </w:rPr>
    </w:lvl>
    <w:lvl w:ilvl="1" w:tplc="CBF86788">
      <w:start w:val="250"/>
      <w:numFmt w:val="bullet"/>
      <w:lvlText w:val="•"/>
      <w:lvlJc w:val="left"/>
      <w:pPr>
        <w:tabs>
          <w:tab w:val="num" w:pos="1440"/>
        </w:tabs>
        <w:ind w:left="1440" w:hanging="360"/>
      </w:pPr>
      <w:rPr>
        <w:rFonts w:ascii="Arial" w:hAnsi="Arial" w:hint="default"/>
      </w:rPr>
    </w:lvl>
    <w:lvl w:ilvl="2" w:tplc="478EA446" w:tentative="1">
      <w:start w:val="1"/>
      <w:numFmt w:val="bullet"/>
      <w:lvlText w:val="•"/>
      <w:lvlJc w:val="left"/>
      <w:pPr>
        <w:tabs>
          <w:tab w:val="num" w:pos="2160"/>
        </w:tabs>
        <w:ind w:left="2160" w:hanging="360"/>
      </w:pPr>
      <w:rPr>
        <w:rFonts w:ascii="Arial" w:hAnsi="Arial" w:hint="default"/>
      </w:rPr>
    </w:lvl>
    <w:lvl w:ilvl="3" w:tplc="B7386C4E" w:tentative="1">
      <w:start w:val="1"/>
      <w:numFmt w:val="bullet"/>
      <w:lvlText w:val="•"/>
      <w:lvlJc w:val="left"/>
      <w:pPr>
        <w:tabs>
          <w:tab w:val="num" w:pos="2880"/>
        </w:tabs>
        <w:ind w:left="2880" w:hanging="360"/>
      </w:pPr>
      <w:rPr>
        <w:rFonts w:ascii="Arial" w:hAnsi="Arial" w:hint="default"/>
      </w:rPr>
    </w:lvl>
    <w:lvl w:ilvl="4" w:tplc="6218C41A" w:tentative="1">
      <w:start w:val="1"/>
      <w:numFmt w:val="bullet"/>
      <w:lvlText w:val="•"/>
      <w:lvlJc w:val="left"/>
      <w:pPr>
        <w:tabs>
          <w:tab w:val="num" w:pos="3600"/>
        </w:tabs>
        <w:ind w:left="3600" w:hanging="360"/>
      </w:pPr>
      <w:rPr>
        <w:rFonts w:ascii="Arial" w:hAnsi="Arial" w:hint="default"/>
      </w:rPr>
    </w:lvl>
    <w:lvl w:ilvl="5" w:tplc="948E8734" w:tentative="1">
      <w:start w:val="1"/>
      <w:numFmt w:val="bullet"/>
      <w:lvlText w:val="•"/>
      <w:lvlJc w:val="left"/>
      <w:pPr>
        <w:tabs>
          <w:tab w:val="num" w:pos="4320"/>
        </w:tabs>
        <w:ind w:left="4320" w:hanging="360"/>
      </w:pPr>
      <w:rPr>
        <w:rFonts w:ascii="Arial" w:hAnsi="Arial" w:hint="default"/>
      </w:rPr>
    </w:lvl>
    <w:lvl w:ilvl="6" w:tplc="4BDA3E98" w:tentative="1">
      <w:start w:val="1"/>
      <w:numFmt w:val="bullet"/>
      <w:lvlText w:val="•"/>
      <w:lvlJc w:val="left"/>
      <w:pPr>
        <w:tabs>
          <w:tab w:val="num" w:pos="5040"/>
        </w:tabs>
        <w:ind w:left="5040" w:hanging="360"/>
      </w:pPr>
      <w:rPr>
        <w:rFonts w:ascii="Arial" w:hAnsi="Arial" w:hint="default"/>
      </w:rPr>
    </w:lvl>
    <w:lvl w:ilvl="7" w:tplc="C804ED20" w:tentative="1">
      <w:start w:val="1"/>
      <w:numFmt w:val="bullet"/>
      <w:lvlText w:val="•"/>
      <w:lvlJc w:val="left"/>
      <w:pPr>
        <w:tabs>
          <w:tab w:val="num" w:pos="5760"/>
        </w:tabs>
        <w:ind w:left="5760" w:hanging="360"/>
      </w:pPr>
      <w:rPr>
        <w:rFonts w:ascii="Arial" w:hAnsi="Arial" w:hint="default"/>
      </w:rPr>
    </w:lvl>
    <w:lvl w:ilvl="8" w:tplc="7DC8BE9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3E473D"/>
    <w:multiLevelType w:val="hybridMultilevel"/>
    <w:tmpl w:val="6EA8BDA2"/>
    <w:lvl w:ilvl="0" w:tplc="7778AD40">
      <w:start w:val="2"/>
      <w:numFmt w:val="bullet"/>
      <w:lvlText w:val="-"/>
      <w:lvlJc w:val="left"/>
      <w:pPr>
        <w:ind w:left="720" w:hanging="360"/>
      </w:pPr>
      <w:rPr>
        <w:rFonts w:ascii="CG Times (WN)" w:eastAsia="Malgun Gothic" w:hAnsi="CG Times (W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10D84"/>
    <w:multiLevelType w:val="hybridMultilevel"/>
    <w:tmpl w:val="B7AA9B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F2C032A"/>
    <w:multiLevelType w:val="hybridMultilevel"/>
    <w:tmpl w:val="44C83506"/>
    <w:lvl w:ilvl="0" w:tplc="A17466D2">
      <w:start w:val="1"/>
      <w:numFmt w:val="bullet"/>
      <w:lvlText w:val="•"/>
      <w:lvlJc w:val="left"/>
      <w:pPr>
        <w:tabs>
          <w:tab w:val="num" w:pos="720"/>
        </w:tabs>
        <w:ind w:left="720" w:hanging="360"/>
      </w:pPr>
      <w:rPr>
        <w:rFonts w:ascii="Arial" w:hAnsi="Arial" w:hint="default"/>
      </w:rPr>
    </w:lvl>
    <w:lvl w:ilvl="1" w:tplc="1220A5E4">
      <w:start w:val="1"/>
      <w:numFmt w:val="bullet"/>
      <w:lvlText w:val="•"/>
      <w:lvlJc w:val="left"/>
      <w:pPr>
        <w:tabs>
          <w:tab w:val="num" w:pos="1440"/>
        </w:tabs>
        <w:ind w:left="1440" w:hanging="360"/>
      </w:pPr>
      <w:rPr>
        <w:rFonts w:ascii="Arial" w:hAnsi="Arial" w:hint="default"/>
      </w:rPr>
    </w:lvl>
    <w:lvl w:ilvl="2" w:tplc="A4861062" w:tentative="1">
      <w:start w:val="1"/>
      <w:numFmt w:val="bullet"/>
      <w:lvlText w:val="•"/>
      <w:lvlJc w:val="left"/>
      <w:pPr>
        <w:tabs>
          <w:tab w:val="num" w:pos="2160"/>
        </w:tabs>
        <w:ind w:left="2160" w:hanging="360"/>
      </w:pPr>
      <w:rPr>
        <w:rFonts w:ascii="Arial" w:hAnsi="Arial" w:hint="default"/>
      </w:rPr>
    </w:lvl>
    <w:lvl w:ilvl="3" w:tplc="C12C389C" w:tentative="1">
      <w:start w:val="1"/>
      <w:numFmt w:val="bullet"/>
      <w:lvlText w:val="•"/>
      <w:lvlJc w:val="left"/>
      <w:pPr>
        <w:tabs>
          <w:tab w:val="num" w:pos="2880"/>
        </w:tabs>
        <w:ind w:left="2880" w:hanging="360"/>
      </w:pPr>
      <w:rPr>
        <w:rFonts w:ascii="Arial" w:hAnsi="Arial" w:hint="default"/>
      </w:rPr>
    </w:lvl>
    <w:lvl w:ilvl="4" w:tplc="26FC17F4" w:tentative="1">
      <w:start w:val="1"/>
      <w:numFmt w:val="bullet"/>
      <w:lvlText w:val="•"/>
      <w:lvlJc w:val="left"/>
      <w:pPr>
        <w:tabs>
          <w:tab w:val="num" w:pos="3600"/>
        </w:tabs>
        <w:ind w:left="3600" w:hanging="360"/>
      </w:pPr>
      <w:rPr>
        <w:rFonts w:ascii="Arial" w:hAnsi="Arial" w:hint="default"/>
      </w:rPr>
    </w:lvl>
    <w:lvl w:ilvl="5" w:tplc="533A340E" w:tentative="1">
      <w:start w:val="1"/>
      <w:numFmt w:val="bullet"/>
      <w:lvlText w:val="•"/>
      <w:lvlJc w:val="left"/>
      <w:pPr>
        <w:tabs>
          <w:tab w:val="num" w:pos="4320"/>
        </w:tabs>
        <w:ind w:left="4320" w:hanging="360"/>
      </w:pPr>
      <w:rPr>
        <w:rFonts w:ascii="Arial" w:hAnsi="Arial" w:hint="default"/>
      </w:rPr>
    </w:lvl>
    <w:lvl w:ilvl="6" w:tplc="54467264" w:tentative="1">
      <w:start w:val="1"/>
      <w:numFmt w:val="bullet"/>
      <w:lvlText w:val="•"/>
      <w:lvlJc w:val="left"/>
      <w:pPr>
        <w:tabs>
          <w:tab w:val="num" w:pos="5040"/>
        </w:tabs>
        <w:ind w:left="5040" w:hanging="360"/>
      </w:pPr>
      <w:rPr>
        <w:rFonts w:ascii="Arial" w:hAnsi="Arial" w:hint="default"/>
      </w:rPr>
    </w:lvl>
    <w:lvl w:ilvl="7" w:tplc="C86EA4CE" w:tentative="1">
      <w:start w:val="1"/>
      <w:numFmt w:val="bullet"/>
      <w:lvlText w:val="•"/>
      <w:lvlJc w:val="left"/>
      <w:pPr>
        <w:tabs>
          <w:tab w:val="num" w:pos="5760"/>
        </w:tabs>
        <w:ind w:left="5760" w:hanging="360"/>
      </w:pPr>
      <w:rPr>
        <w:rFonts w:ascii="Arial" w:hAnsi="Arial" w:hint="default"/>
      </w:rPr>
    </w:lvl>
    <w:lvl w:ilvl="8" w:tplc="E28822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23D9C"/>
    <w:multiLevelType w:val="hybridMultilevel"/>
    <w:tmpl w:val="A0240E98"/>
    <w:lvl w:ilvl="0" w:tplc="429A8EA0">
      <w:start w:val="1"/>
      <w:numFmt w:val="bullet"/>
      <w:lvlText w:val="•"/>
      <w:lvlJc w:val="left"/>
      <w:pPr>
        <w:tabs>
          <w:tab w:val="num" w:pos="720"/>
        </w:tabs>
        <w:ind w:left="720" w:hanging="360"/>
      </w:pPr>
      <w:rPr>
        <w:rFonts w:ascii="Arial" w:hAnsi="Arial" w:hint="default"/>
      </w:rPr>
    </w:lvl>
    <w:lvl w:ilvl="1" w:tplc="232A756A">
      <w:start w:val="1"/>
      <w:numFmt w:val="bullet"/>
      <w:lvlText w:val="•"/>
      <w:lvlJc w:val="left"/>
      <w:pPr>
        <w:tabs>
          <w:tab w:val="num" w:pos="1440"/>
        </w:tabs>
        <w:ind w:left="1440" w:hanging="360"/>
      </w:pPr>
      <w:rPr>
        <w:rFonts w:ascii="Arial" w:hAnsi="Arial" w:hint="default"/>
      </w:rPr>
    </w:lvl>
    <w:lvl w:ilvl="2" w:tplc="C3BA5712">
      <w:start w:val="302"/>
      <w:numFmt w:val="bullet"/>
      <w:lvlText w:val="•"/>
      <w:lvlJc w:val="left"/>
      <w:pPr>
        <w:tabs>
          <w:tab w:val="num" w:pos="2160"/>
        </w:tabs>
        <w:ind w:left="2160" w:hanging="360"/>
      </w:pPr>
      <w:rPr>
        <w:rFonts w:ascii="Arial" w:hAnsi="Arial" w:hint="default"/>
      </w:rPr>
    </w:lvl>
    <w:lvl w:ilvl="3" w:tplc="C70A451E" w:tentative="1">
      <w:start w:val="1"/>
      <w:numFmt w:val="bullet"/>
      <w:lvlText w:val="•"/>
      <w:lvlJc w:val="left"/>
      <w:pPr>
        <w:tabs>
          <w:tab w:val="num" w:pos="2880"/>
        </w:tabs>
        <w:ind w:left="2880" w:hanging="360"/>
      </w:pPr>
      <w:rPr>
        <w:rFonts w:ascii="Arial" w:hAnsi="Arial" w:hint="default"/>
      </w:rPr>
    </w:lvl>
    <w:lvl w:ilvl="4" w:tplc="1F36D176" w:tentative="1">
      <w:start w:val="1"/>
      <w:numFmt w:val="bullet"/>
      <w:lvlText w:val="•"/>
      <w:lvlJc w:val="left"/>
      <w:pPr>
        <w:tabs>
          <w:tab w:val="num" w:pos="3600"/>
        </w:tabs>
        <w:ind w:left="3600" w:hanging="360"/>
      </w:pPr>
      <w:rPr>
        <w:rFonts w:ascii="Arial" w:hAnsi="Arial" w:hint="default"/>
      </w:rPr>
    </w:lvl>
    <w:lvl w:ilvl="5" w:tplc="1FE849C4" w:tentative="1">
      <w:start w:val="1"/>
      <w:numFmt w:val="bullet"/>
      <w:lvlText w:val="•"/>
      <w:lvlJc w:val="left"/>
      <w:pPr>
        <w:tabs>
          <w:tab w:val="num" w:pos="4320"/>
        </w:tabs>
        <w:ind w:left="4320" w:hanging="360"/>
      </w:pPr>
      <w:rPr>
        <w:rFonts w:ascii="Arial" w:hAnsi="Arial" w:hint="default"/>
      </w:rPr>
    </w:lvl>
    <w:lvl w:ilvl="6" w:tplc="44E2E150" w:tentative="1">
      <w:start w:val="1"/>
      <w:numFmt w:val="bullet"/>
      <w:lvlText w:val="•"/>
      <w:lvlJc w:val="left"/>
      <w:pPr>
        <w:tabs>
          <w:tab w:val="num" w:pos="5040"/>
        </w:tabs>
        <w:ind w:left="5040" w:hanging="360"/>
      </w:pPr>
      <w:rPr>
        <w:rFonts w:ascii="Arial" w:hAnsi="Arial" w:hint="default"/>
      </w:rPr>
    </w:lvl>
    <w:lvl w:ilvl="7" w:tplc="7FE28FDE" w:tentative="1">
      <w:start w:val="1"/>
      <w:numFmt w:val="bullet"/>
      <w:lvlText w:val="•"/>
      <w:lvlJc w:val="left"/>
      <w:pPr>
        <w:tabs>
          <w:tab w:val="num" w:pos="5760"/>
        </w:tabs>
        <w:ind w:left="5760" w:hanging="360"/>
      </w:pPr>
      <w:rPr>
        <w:rFonts w:ascii="Arial" w:hAnsi="Arial" w:hint="default"/>
      </w:rPr>
    </w:lvl>
    <w:lvl w:ilvl="8" w:tplc="DDA6D460"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1"/>
  </w:num>
  <w:num w:numId="4">
    <w:abstractNumId w:val="9"/>
  </w:num>
  <w:num w:numId="5">
    <w:abstractNumId w:val="2"/>
  </w:num>
  <w:num w:numId="6">
    <w:abstractNumId w:val="18"/>
  </w:num>
  <w:num w:numId="7">
    <w:abstractNumId w:val="20"/>
  </w:num>
  <w:num w:numId="8">
    <w:abstractNumId w:val="1"/>
  </w:num>
  <w:num w:numId="9">
    <w:abstractNumId w:val="11"/>
  </w:num>
  <w:num w:numId="10">
    <w:abstractNumId w:val="13"/>
  </w:num>
  <w:num w:numId="11">
    <w:abstractNumId w:val="15"/>
  </w:num>
  <w:num w:numId="12">
    <w:abstractNumId w:val="3"/>
  </w:num>
  <w:num w:numId="13">
    <w:abstractNumId w:val="1"/>
  </w:num>
  <w:num w:numId="14">
    <w:abstractNumId w:val="18"/>
  </w:num>
  <w:num w:numId="15">
    <w:abstractNumId w:val="18"/>
  </w:num>
  <w:num w:numId="16">
    <w:abstractNumId w:val="18"/>
  </w:num>
  <w:num w:numId="17">
    <w:abstractNumId w:val="18"/>
  </w:num>
  <w:num w:numId="18">
    <w:abstractNumId w:val="18"/>
  </w:num>
  <w:num w:numId="19">
    <w:abstractNumId w:val="18"/>
  </w:num>
  <w:num w:numId="20">
    <w:abstractNumId w:val="6"/>
  </w:num>
  <w:num w:numId="21">
    <w:abstractNumId w:val="1"/>
  </w:num>
  <w:num w:numId="22">
    <w:abstractNumId w:val="1"/>
  </w:num>
  <w:num w:numId="23">
    <w:abstractNumId w:val="12"/>
  </w:num>
  <w:num w:numId="24">
    <w:abstractNumId w:val="18"/>
  </w:num>
  <w:num w:numId="25">
    <w:abstractNumId w:val="4"/>
  </w:num>
  <w:num w:numId="26">
    <w:abstractNumId w:val="18"/>
  </w:num>
  <w:num w:numId="27">
    <w:abstractNumId w:val="18"/>
  </w:num>
  <w:num w:numId="28">
    <w:abstractNumId w:val="16"/>
  </w:num>
  <w:num w:numId="29">
    <w:abstractNumId w:val="8"/>
  </w:num>
  <w:num w:numId="30">
    <w:abstractNumId w:val="1"/>
  </w:num>
  <w:num w:numId="31">
    <w:abstractNumId w:val="1"/>
  </w:num>
  <w:num w:numId="32">
    <w:abstractNumId w:val="7"/>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1"/>
  </w:num>
  <w:num w:numId="42">
    <w:abstractNumId w:val="19"/>
  </w:num>
  <w:num w:numId="43">
    <w:abstractNumId w:val="17"/>
  </w:num>
  <w:num w:numId="44">
    <w:abstractNumId w:val="22"/>
  </w:num>
  <w:num w:numId="45">
    <w:abstractNumId w:val="5"/>
  </w:num>
  <w:num w:numId="46">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9BF"/>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7540"/>
    <w:rsid w:val="00027A97"/>
    <w:rsid w:val="00027B61"/>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414"/>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3B94"/>
    <w:rsid w:val="0004453E"/>
    <w:rsid w:val="000446A1"/>
    <w:rsid w:val="0004522E"/>
    <w:rsid w:val="000455AB"/>
    <w:rsid w:val="0004599A"/>
    <w:rsid w:val="000460A1"/>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14E"/>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4F75"/>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7582"/>
    <w:rsid w:val="000A7750"/>
    <w:rsid w:val="000A7D0E"/>
    <w:rsid w:val="000A7DB3"/>
    <w:rsid w:val="000B0358"/>
    <w:rsid w:val="000B0F74"/>
    <w:rsid w:val="000B1579"/>
    <w:rsid w:val="000B1B63"/>
    <w:rsid w:val="000B1D7E"/>
    <w:rsid w:val="000B1FE5"/>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9E2"/>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4D3D"/>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6E0"/>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61A"/>
    <w:rsid w:val="00107A1A"/>
    <w:rsid w:val="001101D8"/>
    <w:rsid w:val="00110CB4"/>
    <w:rsid w:val="00110D19"/>
    <w:rsid w:val="00111167"/>
    <w:rsid w:val="00111178"/>
    <w:rsid w:val="00111C7D"/>
    <w:rsid w:val="0011208F"/>
    <w:rsid w:val="00112168"/>
    <w:rsid w:val="001122CB"/>
    <w:rsid w:val="00113D72"/>
    <w:rsid w:val="00116016"/>
    <w:rsid w:val="0011606A"/>
    <w:rsid w:val="00116100"/>
    <w:rsid w:val="0011683D"/>
    <w:rsid w:val="00116B04"/>
    <w:rsid w:val="00116D7A"/>
    <w:rsid w:val="0011703F"/>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C2D"/>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2BF6"/>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F5C"/>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3B18"/>
    <w:rsid w:val="0019447D"/>
    <w:rsid w:val="00194D4A"/>
    <w:rsid w:val="00195629"/>
    <w:rsid w:val="00195F79"/>
    <w:rsid w:val="00196BBA"/>
    <w:rsid w:val="00197AA0"/>
    <w:rsid w:val="001A0237"/>
    <w:rsid w:val="001A0569"/>
    <w:rsid w:val="001A0B2D"/>
    <w:rsid w:val="001A1B79"/>
    <w:rsid w:val="001A1CFB"/>
    <w:rsid w:val="001A1EC8"/>
    <w:rsid w:val="001A2380"/>
    <w:rsid w:val="001A3102"/>
    <w:rsid w:val="001A3542"/>
    <w:rsid w:val="001A38D2"/>
    <w:rsid w:val="001A3962"/>
    <w:rsid w:val="001A4DB4"/>
    <w:rsid w:val="001A5253"/>
    <w:rsid w:val="001A5726"/>
    <w:rsid w:val="001A58F3"/>
    <w:rsid w:val="001A5A65"/>
    <w:rsid w:val="001A6038"/>
    <w:rsid w:val="001A66DE"/>
    <w:rsid w:val="001A6A96"/>
    <w:rsid w:val="001A7007"/>
    <w:rsid w:val="001A70DC"/>
    <w:rsid w:val="001B0241"/>
    <w:rsid w:val="001B04FA"/>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826"/>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0C4"/>
    <w:rsid w:val="002347AE"/>
    <w:rsid w:val="00234A66"/>
    <w:rsid w:val="00234F81"/>
    <w:rsid w:val="00235102"/>
    <w:rsid w:val="002351BC"/>
    <w:rsid w:val="0023618E"/>
    <w:rsid w:val="0023621B"/>
    <w:rsid w:val="0023698F"/>
    <w:rsid w:val="00236F1A"/>
    <w:rsid w:val="00237178"/>
    <w:rsid w:val="00237340"/>
    <w:rsid w:val="0023749A"/>
    <w:rsid w:val="00237557"/>
    <w:rsid w:val="0023780D"/>
    <w:rsid w:val="00237817"/>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8B3"/>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2C"/>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505E"/>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162C"/>
    <w:rsid w:val="003123EC"/>
    <w:rsid w:val="0031293C"/>
    <w:rsid w:val="00313204"/>
    <w:rsid w:val="003133C6"/>
    <w:rsid w:val="003138A9"/>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8CC"/>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4EB9"/>
    <w:rsid w:val="003650DA"/>
    <w:rsid w:val="0036557D"/>
    <w:rsid w:val="00365E72"/>
    <w:rsid w:val="00366143"/>
    <w:rsid w:val="00366695"/>
    <w:rsid w:val="00366834"/>
    <w:rsid w:val="003672B1"/>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40F"/>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B90"/>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2EB7"/>
    <w:rsid w:val="003B3027"/>
    <w:rsid w:val="003B3385"/>
    <w:rsid w:val="003B38F5"/>
    <w:rsid w:val="003B3BDE"/>
    <w:rsid w:val="003B3CB0"/>
    <w:rsid w:val="003B3D7F"/>
    <w:rsid w:val="003B41AB"/>
    <w:rsid w:val="003B4CDC"/>
    <w:rsid w:val="003B558C"/>
    <w:rsid w:val="003B5991"/>
    <w:rsid w:val="003B59BB"/>
    <w:rsid w:val="003B68C6"/>
    <w:rsid w:val="003B6B37"/>
    <w:rsid w:val="003B6CD7"/>
    <w:rsid w:val="003B7016"/>
    <w:rsid w:val="003B77F2"/>
    <w:rsid w:val="003C04C0"/>
    <w:rsid w:val="003C0DD8"/>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68A"/>
    <w:rsid w:val="003D68D0"/>
    <w:rsid w:val="003D69FA"/>
    <w:rsid w:val="003D6A4C"/>
    <w:rsid w:val="003D6F14"/>
    <w:rsid w:val="003D7BB8"/>
    <w:rsid w:val="003D7C57"/>
    <w:rsid w:val="003D7F2B"/>
    <w:rsid w:val="003E060B"/>
    <w:rsid w:val="003E0C3F"/>
    <w:rsid w:val="003E11DC"/>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54CF"/>
    <w:rsid w:val="003F5693"/>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020"/>
    <w:rsid w:val="00402482"/>
    <w:rsid w:val="00402562"/>
    <w:rsid w:val="00402675"/>
    <w:rsid w:val="00402E60"/>
    <w:rsid w:val="00403096"/>
    <w:rsid w:val="004032C5"/>
    <w:rsid w:val="004033C6"/>
    <w:rsid w:val="00403C19"/>
    <w:rsid w:val="00404243"/>
    <w:rsid w:val="0040544E"/>
    <w:rsid w:val="0040591D"/>
    <w:rsid w:val="004059C7"/>
    <w:rsid w:val="00406280"/>
    <w:rsid w:val="0040759A"/>
    <w:rsid w:val="00407B1B"/>
    <w:rsid w:val="004100CD"/>
    <w:rsid w:val="00410345"/>
    <w:rsid w:val="0041078B"/>
    <w:rsid w:val="004107A4"/>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5F98"/>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0DE8"/>
    <w:rsid w:val="004F16A6"/>
    <w:rsid w:val="004F23AC"/>
    <w:rsid w:val="004F25BE"/>
    <w:rsid w:val="004F2826"/>
    <w:rsid w:val="004F2AEB"/>
    <w:rsid w:val="004F305B"/>
    <w:rsid w:val="004F406E"/>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19B6"/>
    <w:rsid w:val="00502654"/>
    <w:rsid w:val="00502DCD"/>
    <w:rsid w:val="00502E2D"/>
    <w:rsid w:val="00503177"/>
    <w:rsid w:val="00503494"/>
    <w:rsid w:val="005042E8"/>
    <w:rsid w:val="005048EB"/>
    <w:rsid w:val="00504A29"/>
    <w:rsid w:val="00504A34"/>
    <w:rsid w:val="005051F5"/>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384"/>
    <w:rsid w:val="00520CF3"/>
    <w:rsid w:val="005213B5"/>
    <w:rsid w:val="005213C5"/>
    <w:rsid w:val="00521471"/>
    <w:rsid w:val="00521592"/>
    <w:rsid w:val="00521872"/>
    <w:rsid w:val="005219F6"/>
    <w:rsid w:val="00521D98"/>
    <w:rsid w:val="0052210D"/>
    <w:rsid w:val="0052219E"/>
    <w:rsid w:val="005221D4"/>
    <w:rsid w:val="005233C0"/>
    <w:rsid w:val="005234C3"/>
    <w:rsid w:val="0052382F"/>
    <w:rsid w:val="00523B56"/>
    <w:rsid w:val="00523C32"/>
    <w:rsid w:val="00523ECB"/>
    <w:rsid w:val="00524336"/>
    <w:rsid w:val="00524541"/>
    <w:rsid w:val="005245E0"/>
    <w:rsid w:val="0052478F"/>
    <w:rsid w:val="00524C96"/>
    <w:rsid w:val="00525669"/>
    <w:rsid w:val="00525703"/>
    <w:rsid w:val="0052664F"/>
    <w:rsid w:val="0052671F"/>
    <w:rsid w:val="00526963"/>
    <w:rsid w:val="005271CA"/>
    <w:rsid w:val="005275B1"/>
    <w:rsid w:val="00527AAB"/>
    <w:rsid w:val="00527E4D"/>
    <w:rsid w:val="00527F3A"/>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3FC9"/>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6E79"/>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67D92"/>
    <w:rsid w:val="00570999"/>
    <w:rsid w:val="00570DC7"/>
    <w:rsid w:val="00571198"/>
    <w:rsid w:val="005718FA"/>
    <w:rsid w:val="00571C18"/>
    <w:rsid w:val="00572944"/>
    <w:rsid w:val="00572B0C"/>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7D5"/>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2CC"/>
    <w:rsid w:val="005D249B"/>
    <w:rsid w:val="005D2D73"/>
    <w:rsid w:val="005D3531"/>
    <w:rsid w:val="005D38A0"/>
    <w:rsid w:val="005D42ED"/>
    <w:rsid w:val="005D44D3"/>
    <w:rsid w:val="005D4548"/>
    <w:rsid w:val="005D46DF"/>
    <w:rsid w:val="005D49EF"/>
    <w:rsid w:val="005D4FD8"/>
    <w:rsid w:val="005D6BB3"/>
    <w:rsid w:val="005D6FC2"/>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02"/>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ECE"/>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4B6D"/>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2DC2"/>
    <w:rsid w:val="0068323D"/>
    <w:rsid w:val="0068392F"/>
    <w:rsid w:val="00683D98"/>
    <w:rsid w:val="00683F68"/>
    <w:rsid w:val="0068420C"/>
    <w:rsid w:val="00684347"/>
    <w:rsid w:val="00684441"/>
    <w:rsid w:val="0068511D"/>
    <w:rsid w:val="00685B60"/>
    <w:rsid w:val="00685EC1"/>
    <w:rsid w:val="00686083"/>
    <w:rsid w:val="00686734"/>
    <w:rsid w:val="00686C93"/>
    <w:rsid w:val="00686C94"/>
    <w:rsid w:val="006874C7"/>
    <w:rsid w:val="00687BDF"/>
    <w:rsid w:val="00687DE9"/>
    <w:rsid w:val="0069008A"/>
    <w:rsid w:val="00690209"/>
    <w:rsid w:val="0069028F"/>
    <w:rsid w:val="0069076C"/>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1C78"/>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0FC2"/>
    <w:rsid w:val="006C10A8"/>
    <w:rsid w:val="006C2182"/>
    <w:rsid w:val="006C2650"/>
    <w:rsid w:val="006C2EA7"/>
    <w:rsid w:val="006C356A"/>
    <w:rsid w:val="006C36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2B1"/>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0C3A"/>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30F"/>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C46"/>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7BD"/>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0F6"/>
    <w:rsid w:val="007C5BAC"/>
    <w:rsid w:val="007C5D3F"/>
    <w:rsid w:val="007C62C1"/>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4F"/>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840"/>
    <w:rsid w:val="00814ABB"/>
    <w:rsid w:val="008154E6"/>
    <w:rsid w:val="00817397"/>
    <w:rsid w:val="00817456"/>
    <w:rsid w:val="00817548"/>
    <w:rsid w:val="008205BC"/>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B9B"/>
    <w:rsid w:val="00841BD2"/>
    <w:rsid w:val="00841CE0"/>
    <w:rsid w:val="00843256"/>
    <w:rsid w:val="00843C0B"/>
    <w:rsid w:val="00843D8D"/>
    <w:rsid w:val="008440E2"/>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697"/>
    <w:rsid w:val="00865D93"/>
    <w:rsid w:val="008661CA"/>
    <w:rsid w:val="00866468"/>
    <w:rsid w:val="008664C5"/>
    <w:rsid w:val="0086676C"/>
    <w:rsid w:val="00867610"/>
    <w:rsid w:val="0087010C"/>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643D"/>
    <w:rsid w:val="008770DD"/>
    <w:rsid w:val="00877A09"/>
    <w:rsid w:val="00877F15"/>
    <w:rsid w:val="00880A34"/>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3B3"/>
    <w:rsid w:val="008C1F3D"/>
    <w:rsid w:val="008C29B2"/>
    <w:rsid w:val="008C2A30"/>
    <w:rsid w:val="008C2B8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D7724"/>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F0AC0"/>
    <w:rsid w:val="008F0B9B"/>
    <w:rsid w:val="008F1CBA"/>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5B0"/>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B81"/>
    <w:rsid w:val="009250A4"/>
    <w:rsid w:val="00925C6A"/>
    <w:rsid w:val="009260C9"/>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6FB3"/>
    <w:rsid w:val="00937900"/>
    <w:rsid w:val="00937940"/>
    <w:rsid w:val="00937A35"/>
    <w:rsid w:val="00937D45"/>
    <w:rsid w:val="009403FD"/>
    <w:rsid w:val="00940567"/>
    <w:rsid w:val="00940E62"/>
    <w:rsid w:val="00941431"/>
    <w:rsid w:val="00941685"/>
    <w:rsid w:val="00941A6B"/>
    <w:rsid w:val="00941F2C"/>
    <w:rsid w:val="009420A9"/>
    <w:rsid w:val="00942344"/>
    <w:rsid w:val="00942411"/>
    <w:rsid w:val="0094268E"/>
    <w:rsid w:val="00942BA0"/>
    <w:rsid w:val="00942C60"/>
    <w:rsid w:val="00943168"/>
    <w:rsid w:val="00943DBF"/>
    <w:rsid w:val="009440C8"/>
    <w:rsid w:val="009440D1"/>
    <w:rsid w:val="0094464D"/>
    <w:rsid w:val="009449F9"/>
    <w:rsid w:val="00944AA8"/>
    <w:rsid w:val="00944CEB"/>
    <w:rsid w:val="009450BD"/>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32B"/>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56F"/>
    <w:rsid w:val="00972A0D"/>
    <w:rsid w:val="00972EC9"/>
    <w:rsid w:val="00972EDE"/>
    <w:rsid w:val="00972FA6"/>
    <w:rsid w:val="00973C60"/>
    <w:rsid w:val="00973CBE"/>
    <w:rsid w:val="009742D2"/>
    <w:rsid w:val="009744F3"/>
    <w:rsid w:val="00974D8E"/>
    <w:rsid w:val="00975F28"/>
    <w:rsid w:val="0097696D"/>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53A"/>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BAB"/>
    <w:rsid w:val="009B1FC7"/>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4F6"/>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F04"/>
    <w:rsid w:val="00A433DF"/>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5DDA"/>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4BD"/>
    <w:rsid w:val="00A75FF0"/>
    <w:rsid w:val="00A76001"/>
    <w:rsid w:val="00A77776"/>
    <w:rsid w:val="00A7791D"/>
    <w:rsid w:val="00A779D9"/>
    <w:rsid w:val="00A800D6"/>
    <w:rsid w:val="00A8044C"/>
    <w:rsid w:val="00A807BA"/>
    <w:rsid w:val="00A80A09"/>
    <w:rsid w:val="00A81690"/>
    <w:rsid w:val="00A81A7F"/>
    <w:rsid w:val="00A82234"/>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102"/>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25C7"/>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09A"/>
    <w:rsid w:val="00B761B8"/>
    <w:rsid w:val="00B76BFA"/>
    <w:rsid w:val="00B77CE8"/>
    <w:rsid w:val="00B77D4E"/>
    <w:rsid w:val="00B803D8"/>
    <w:rsid w:val="00B80476"/>
    <w:rsid w:val="00B80C88"/>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3D4C"/>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0CA2"/>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214"/>
    <w:rsid w:val="00BD5B16"/>
    <w:rsid w:val="00BD5C51"/>
    <w:rsid w:val="00BD5E98"/>
    <w:rsid w:val="00BD6954"/>
    <w:rsid w:val="00BD6A6E"/>
    <w:rsid w:val="00BD6DA9"/>
    <w:rsid w:val="00BD73F6"/>
    <w:rsid w:val="00BD7434"/>
    <w:rsid w:val="00BD769F"/>
    <w:rsid w:val="00BD777E"/>
    <w:rsid w:val="00BE032A"/>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07EDB"/>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7"/>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364C"/>
    <w:rsid w:val="00C3455A"/>
    <w:rsid w:val="00C351C6"/>
    <w:rsid w:val="00C3580B"/>
    <w:rsid w:val="00C35FD1"/>
    <w:rsid w:val="00C372C5"/>
    <w:rsid w:val="00C37719"/>
    <w:rsid w:val="00C379D9"/>
    <w:rsid w:val="00C37A1B"/>
    <w:rsid w:val="00C37E1C"/>
    <w:rsid w:val="00C37FF9"/>
    <w:rsid w:val="00C40520"/>
    <w:rsid w:val="00C40CE3"/>
    <w:rsid w:val="00C4175A"/>
    <w:rsid w:val="00C4241D"/>
    <w:rsid w:val="00C431BE"/>
    <w:rsid w:val="00C43A85"/>
    <w:rsid w:val="00C43F19"/>
    <w:rsid w:val="00C44C27"/>
    <w:rsid w:val="00C44C2F"/>
    <w:rsid w:val="00C450B4"/>
    <w:rsid w:val="00C45141"/>
    <w:rsid w:val="00C460CD"/>
    <w:rsid w:val="00C46154"/>
    <w:rsid w:val="00C4648D"/>
    <w:rsid w:val="00C465E0"/>
    <w:rsid w:val="00C466B9"/>
    <w:rsid w:val="00C46751"/>
    <w:rsid w:val="00C46D64"/>
    <w:rsid w:val="00C46E81"/>
    <w:rsid w:val="00C47014"/>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86F88"/>
    <w:rsid w:val="00C90A00"/>
    <w:rsid w:val="00C90C15"/>
    <w:rsid w:val="00C90CA2"/>
    <w:rsid w:val="00C90FF8"/>
    <w:rsid w:val="00C91382"/>
    <w:rsid w:val="00C91DDF"/>
    <w:rsid w:val="00C91E79"/>
    <w:rsid w:val="00C923B0"/>
    <w:rsid w:val="00C92D09"/>
    <w:rsid w:val="00C9310A"/>
    <w:rsid w:val="00C93B59"/>
    <w:rsid w:val="00C94CCD"/>
    <w:rsid w:val="00C95831"/>
    <w:rsid w:val="00C95B41"/>
    <w:rsid w:val="00C95F39"/>
    <w:rsid w:val="00C965A9"/>
    <w:rsid w:val="00C96767"/>
    <w:rsid w:val="00C96C6A"/>
    <w:rsid w:val="00C975F7"/>
    <w:rsid w:val="00C976D1"/>
    <w:rsid w:val="00C9787D"/>
    <w:rsid w:val="00CA00B6"/>
    <w:rsid w:val="00CA01FF"/>
    <w:rsid w:val="00CA0A45"/>
    <w:rsid w:val="00CA0B71"/>
    <w:rsid w:val="00CA123B"/>
    <w:rsid w:val="00CA12D0"/>
    <w:rsid w:val="00CA1F76"/>
    <w:rsid w:val="00CA243A"/>
    <w:rsid w:val="00CA2728"/>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61"/>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499"/>
    <w:rsid w:val="00CD36BC"/>
    <w:rsid w:val="00CD3BD5"/>
    <w:rsid w:val="00CD3DF5"/>
    <w:rsid w:val="00CD4498"/>
    <w:rsid w:val="00CD470E"/>
    <w:rsid w:val="00CD4DCE"/>
    <w:rsid w:val="00CD52BE"/>
    <w:rsid w:val="00CD552C"/>
    <w:rsid w:val="00CD56B9"/>
    <w:rsid w:val="00CD57D4"/>
    <w:rsid w:val="00CD5819"/>
    <w:rsid w:val="00CD5AB3"/>
    <w:rsid w:val="00CD6079"/>
    <w:rsid w:val="00CD60E9"/>
    <w:rsid w:val="00CD6C50"/>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3E79"/>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5BD9"/>
    <w:rsid w:val="00D16EC3"/>
    <w:rsid w:val="00D172EA"/>
    <w:rsid w:val="00D17535"/>
    <w:rsid w:val="00D17862"/>
    <w:rsid w:val="00D17BB9"/>
    <w:rsid w:val="00D20025"/>
    <w:rsid w:val="00D200EF"/>
    <w:rsid w:val="00D20494"/>
    <w:rsid w:val="00D204B4"/>
    <w:rsid w:val="00D209A0"/>
    <w:rsid w:val="00D20AAD"/>
    <w:rsid w:val="00D20AEB"/>
    <w:rsid w:val="00D21255"/>
    <w:rsid w:val="00D21640"/>
    <w:rsid w:val="00D2177C"/>
    <w:rsid w:val="00D21CD7"/>
    <w:rsid w:val="00D21F90"/>
    <w:rsid w:val="00D2385B"/>
    <w:rsid w:val="00D23EDB"/>
    <w:rsid w:val="00D247BB"/>
    <w:rsid w:val="00D2484A"/>
    <w:rsid w:val="00D24897"/>
    <w:rsid w:val="00D24B15"/>
    <w:rsid w:val="00D255EA"/>
    <w:rsid w:val="00D2593B"/>
    <w:rsid w:val="00D25B38"/>
    <w:rsid w:val="00D26060"/>
    <w:rsid w:val="00D26B71"/>
    <w:rsid w:val="00D26BFE"/>
    <w:rsid w:val="00D26CE0"/>
    <w:rsid w:val="00D26E04"/>
    <w:rsid w:val="00D27BA5"/>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50CF"/>
    <w:rsid w:val="00D3530E"/>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0DBE"/>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7BD"/>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85D"/>
    <w:rsid w:val="00D66D81"/>
    <w:rsid w:val="00D66D90"/>
    <w:rsid w:val="00D67369"/>
    <w:rsid w:val="00D67B7C"/>
    <w:rsid w:val="00D703F7"/>
    <w:rsid w:val="00D70A36"/>
    <w:rsid w:val="00D70B2E"/>
    <w:rsid w:val="00D716C8"/>
    <w:rsid w:val="00D71709"/>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B38"/>
    <w:rsid w:val="00D77D2F"/>
    <w:rsid w:val="00D80309"/>
    <w:rsid w:val="00D8048C"/>
    <w:rsid w:val="00D80E19"/>
    <w:rsid w:val="00D814B3"/>
    <w:rsid w:val="00D822D5"/>
    <w:rsid w:val="00D83761"/>
    <w:rsid w:val="00D857CC"/>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701"/>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88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13D"/>
    <w:rsid w:val="00DC3C51"/>
    <w:rsid w:val="00DC3C6E"/>
    <w:rsid w:val="00DC3D4A"/>
    <w:rsid w:val="00DC4105"/>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408"/>
    <w:rsid w:val="00DE09C0"/>
    <w:rsid w:val="00DE0C3C"/>
    <w:rsid w:val="00DE0D00"/>
    <w:rsid w:val="00DE1453"/>
    <w:rsid w:val="00DE1846"/>
    <w:rsid w:val="00DE1A02"/>
    <w:rsid w:val="00DE1B8E"/>
    <w:rsid w:val="00DE1B99"/>
    <w:rsid w:val="00DE1DDF"/>
    <w:rsid w:val="00DE2106"/>
    <w:rsid w:val="00DE24BF"/>
    <w:rsid w:val="00DE280D"/>
    <w:rsid w:val="00DE2870"/>
    <w:rsid w:val="00DE2C26"/>
    <w:rsid w:val="00DE2D6E"/>
    <w:rsid w:val="00DE33C5"/>
    <w:rsid w:val="00DE3471"/>
    <w:rsid w:val="00DE39FE"/>
    <w:rsid w:val="00DE3A3A"/>
    <w:rsid w:val="00DE3CEB"/>
    <w:rsid w:val="00DE44F8"/>
    <w:rsid w:val="00DE47C6"/>
    <w:rsid w:val="00DE4875"/>
    <w:rsid w:val="00DE51BA"/>
    <w:rsid w:val="00DE51FB"/>
    <w:rsid w:val="00DE5785"/>
    <w:rsid w:val="00DE6197"/>
    <w:rsid w:val="00DE61E7"/>
    <w:rsid w:val="00DE7008"/>
    <w:rsid w:val="00DE72FB"/>
    <w:rsid w:val="00DE735F"/>
    <w:rsid w:val="00DF04B8"/>
    <w:rsid w:val="00DF0BFB"/>
    <w:rsid w:val="00DF0E50"/>
    <w:rsid w:val="00DF1249"/>
    <w:rsid w:val="00DF16AE"/>
    <w:rsid w:val="00DF1755"/>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12"/>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0CF"/>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670"/>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A68"/>
    <w:rsid w:val="00E91D9F"/>
    <w:rsid w:val="00E921C4"/>
    <w:rsid w:val="00E92667"/>
    <w:rsid w:val="00E93019"/>
    <w:rsid w:val="00E939A7"/>
    <w:rsid w:val="00E9449A"/>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597"/>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E"/>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2E51"/>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4A27"/>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2CC"/>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0A8"/>
    <w:rsid w:val="00F36616"/>
    <w:rsid w:val="00F367B3"/>
    <w:rsid w:val="00F36C07"/>
    <w:rsid w:val="00F37321"/>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7C3"/>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7AB"/>
    <w:rsid w:val="00F61AC6"/>
    <w:rsid w:val="00F61B4C"/>
    <w:rsid w:val="00F62B23"/>
    <w:rsid w:val="00F62D9B"/>
    <w:rsid w:val="00F6329C"/>
    <w:rsid w:val="00F632CA"/>
    <w:rsid w:val="00F6362E"/>
    <w:rsid w:val="00F644EE"/>
    <w:rsid w:val="00F64CEB"/>
    <w:rsid w:val="00F64DF6"/>
    <w:rsid w:val="00F66D89"/>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D70"/>
    <w:rsid w:val="00FA3F02"/>
    <w:rsid w:val="00FA42F6"/>
    <w:rsid w:val="00FA4604"/>
    <w:rsid w:val="00FA47D2"/>
    <w:rsid w:val="00FA4BF0"/>
    <w:rsid w:val="00FA4F51"/>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846"/>
    <w:rsid w:val="00FC4D8D"/>
    <w:rsid w:val="00FC4FD7"/>
    <w:rsid w:val="00FC6562"/>
    <w:rsid w:val="00FC65AC"/>
    <w:rsid w:val="00FC6A45"/>
    <w:rsid w:val="00FC6A5E"/>
    <w:rsid w:val="00FC6FA6"/>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17846501">
      <w:bodyDiv w:val="1"/>
      <w:marLeft w:val="0"/>
      <w:marRight w:val="0"/>
      <w:marTop w:val="0"/>
      <w:marBottom w:val="0"/>
      <w:divBdr>
        <w:top w:val="none" w:sz="0" w:space="0" w:color="auto"/>
        <w:left w:val="none" w:sz="0" w:space="0" w:color="auto"/>
        <w:bottom w:val="none" w:sz="0" w:space="0" w:color="auto"/>
        <w:right w:val="none" w:sz="0" w:space="0" w:color="auto"/>
      </w:divBdr>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329719577">
          <w:marLeft w:val="360"/>
          <w:marRight w:val="0"/>
          <w:marTop w:val="200"/>
          <w:marBottom w:val="0"/>
          <w:divBdr>
            <w:top w:val="none" w:sz="0" w:space="0" w:color="auto"/>
            <w:left w:val="none" w:sz="0" w:space="0" w:color="auto"/>
            <w:bottom w:val="none" w:sz="0" w:space="0" w:color="auto"/>
            <w:right w:val="none" w:sz="0" w:space="0" w:color="auto"/>
          </w:divBdr>
        </w:div>
        <w:div w:id="242182471">
          <w:marLeft w:val="360"/>
          <w:marRight w:val="0"/>
          <w:marTop w:val="2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8077194">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2025938915">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43873966">
          <w:marLeft w:val="108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806510059">
          <w:marLeft w:val="44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 w:id="1007707141">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1983609185">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330645831">
          <w:marLeft w:val="1080"/>
          <w:marRight w:val="0"/>
          <w:marTop w:val="100"/>
          <w:marBottom w:val="0"/>
          <w:divBdr>
            <w:top w:val="none" w:sz="0" w:space="0" w:color="auto"/>
            <w:left w:val="none" w:sz="0" w:space="0" w:color="auto"/>
            <w:bottom w:val="none" w:sz="0" w:space="0" w:color="auto"/>
            <w:right w:val="none" w:sz="0" w:space="0" w:color="auto"/>
          </w:divBdr>
        </w:div>
      </w:divsChild>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A051-5FA8-4050-B994-70C0CC693D90}">
  <ds:schemaRefs>
    <ds:schemaRef ds:uri="5a3c5dcd-4948-4155-8133-6a43cadb3123"/>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2a6d68b1-f7aa-4b67-96a6-b9a905dcefc0"/>
    <ds:schemaRef ds:uri="http://www.w3.org/XML/1998/namespace"/>
  </ds:schemaRefs>
</ds:datastoreItem>
</file>

<file path=customXml/itemProps2.xml><?xml version="1.0" encoding="utf-8"?>
<ds:datastoreItem xmlns:ds="http://schemas.openxmlformats.org/officeDocument/2006/customXml" ds:itemID="{F80C2F50-5813-49ED-A76A-842C3F10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3C0059-BE1E-47A1-AC00-AE3AB0BA43E6}">
  <ds:schemaRefs>
    <ds:schemaRef ds:uri="http://schemas.microsoft.com/sharepoint/v3/contenttype/forms"/>
  </ds:schemaRefs>
</ds:datastoreItem>
</file>

<file path=customXml/itemProps4.xml><?xml version="1.0" encoding="utf-8"?>
<ds:datastoreItem xmlns:ds="http://schemas.openxmlformats.org/officeDocument/2006/customXml" ds:itemID="{A27DF8AA-F3DD-4262-9806-18E960C5F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714</Words>
  <Characters>4072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2017-08-10T13:20:00Z</cp:lastPrinted>
  <dcterms:created xsi:type="dcterms:W3CDTF">2020-08-07T17:59:00Z</dcterms:created>
  <dcterms:modified xsi:type="dcterms:W3CDTF">2020-08-07T17:59:00Z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